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0B7DCE5" w:rsidR="00E90E49" w:rsidRPr="00CE0424" w:rsidRDefault="00E90E49" w:rsidP="00E35559">
      <w:pPr>
        <w:pStyle w:val="3GPPHeader"/>
        <w:spacing w:after="60"/>
        <w:rPr>
          <w:sz w:val="32"/>
          <w:szCs w:val="32"/>
          <w:highlight w:val="yellow"/>
        </w:rPr>
      </w:pPr>
      <w:r w:rsidRPr="00CE0424">
        <w:t>3GPP TSG-RAN WG</w:t>
      </w:r>
      <w:r w:rsidR="00407734">
        <w:t>4</w:t>
      </w:r>
      <w:r w:rsidRPr="00CE0424">
        <w:t xml:space="preserve"> </w:t>
      </w:r>
      <w:r w:rsidR="008F1C4E">
        <w:t xml:space="preserve">Meeting </w:t>
      </w:r>
      <w:r w:rsidR="00B307FA">
        <w:t>#112bi</w:t>
      </w:r>
      <w:r w:rsidR="007D6FF8">
        <w:t>s</w:t>
      </w:r>
      <w:r w:rsidRPr="00CE0424">
        <w:tab/>
      </w:r>
      <w:r w:rsidR="00091557" w:rsidRPr="00D00B78">
        <w:rPr>
          <w:sz w:val="32"/>
          <w:szCs w:val="32"/>
        </w:rPr>
        <w:t>R</w:t>
      </w:r>
      <w:r w:rsidR="00407734" w:rsidRPr="00D00B78">
        <w:rPr>
          <w:sz w:val="32"/>
          <w:szCs w:val="32"/>
        </w:rPr>
        <w:t>4</w:t>
      </w:r>
      <w:r w:rsidR="00091557" w:rsidRPr="00D00B78">
        <w:rPr>
          <w:sz w:val="32"/>
          <w:szCs w:val="32"/>
        </w:rPr>
        <w:t>-</w:t>
      </w:r>
      <w:r w:rsidR="007C0309" w:rsidRPr="00D00B78">
        <w:rPr>
          <w:rStyle w:val="ui-provider"/>
          <w:sz w:val="32"/>
          <w:szCs w:val="32"/>
        </w:rPr>
        <w:t>2416170</w:t>
      </w:r>
    </w:p>
    <w:p w14:paraId="0CE7B7E6" w14:textId="626328EA" w:rsidR="00E90E49" w:rsidRPr="00CE0424" w:rsidRDefault="00B307FA" w:rsidP="00311702">
      <w:pPr>
        <w:pStyle w:val="3GPPHeader"/>
      </w:pPr>
      <w:r w:rsidRPr="008358DD">
        <w:t>Hefei</w:t>
      </w:r>
      <w:r w:rsidR="0027144F" w:rsidRPr="008358DD">
        <w:t xml:space="preserve">, </w:t>
      </w:r>
      <w:r w:rsidRPr="008358DD">
        <w:t>China</w:t>
      </w:r>
      <w:r w:rsidR="0027144F" w:rsidRPr="008358DD">
        <w:t xml:space="preserve">, </w:t>
      </w:r>
      <w:r w:rsidRPr="008358DD">
        <w:t>October</w:t>
      </w:r>
      <w:r w:rsidR="0027144F" w:rsidRPr="008358DD">
        <w:t xml:space="preserve"> </w:t>
      </w:r>
      <w:r w:rsidR="008358DD" w:rsidRPr="008358DD">
        <w:t>14</w:t>
      </w:r>
      <w:r w:rsidR="008358DD" w:rsidRPr="008358DD">
        <w:rPr>
          <w:vertAlign w:val="superscript"/>
        </w:rPr>
        <w:t>th</w:t>
      </w:r>
      <w:r w:rsidR="008358DD" w:rsidRPr="008358DD">
        <w:rPr>
          <w:lang w:val="en-IN"/>
        </w:rPr>
        <w:t>-</w:t>
      </w:r>
      <w:r w:rsidR="008358DD" w:rsidRPr="008358DD">
        <w:t>18</w:t>
      </w:r>
      <w:r w:rsidR="008358DD" w:rsidRPr="008358DD">
        <w:rPr>
          <w:vertAlign w:val="superscript"/>
        </w:rPr>
        <w:t>th</w:t>
      </w:r>
      <w:r w:rsidR="008358DD" w:rsidRPr="008358DD">
        <w:t xml:space="preserve"> 2024</w:t>
      </w:r>
    </w:p>
    <w:p w14:paraId="3086AC07" w14:textId="77777777" w:rsidR="00E90E49" w:rsidRPr="00CE0424" w:rsidRDefault="00E90E49" w:rsidP="00357380">
      <w:pPr>
        <w:pStyle w:val="3GPPHeader"/>
      </w:pPr>
    </w:p>
    <w:p w14:paraId="3982483C" w14:textId="58A220FF" w:rsidR="00E90E49" w:rsidRPr="00E60821" w:rsidRDefault="00E90E49" w:rsidP="00311702">
      <w:pPr>
        <w:pStyle w:val="3GPPHeader"/>
        <w:rPr>
          <w:sz w:val="22"/>
        </w:rPr>
      </w:pPr>
      <w:r w:rsidRPr="00E60821">
        <w:rPr>
          <w:sz w:val="22"/>
        </w:rPr>
        <w:t>Agenda Item:</w:t>
      </w:r>
      <w:r w:rsidRPr="00E60821">
        <w:rPr>
          <w:sz w:val="22"/>
        </w:rPr>
        <w:tab/>
      </w:r>
      <w:r w:rsidR="00D00B78" w:rsidRPr="00E60821">
        <w:rPr>
          <w:sz w:val="22"/>
        </w:rPr>
        <w:t>6.2.4.1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1E387DF" w:rsidR="00E90E49" w:rsidRPr="00CE0424" w:rsidRDefault="003D3C45" w:rsidP="00311702">
      <w:pPr>
        <w:pStyle w:val="3GPPHeader"/>
        <w:rPr>
          <w:sz w:val="22"/>
        </w:rPr>
      </w:pPr>
      <w:r>
        <w:rPr>
          <w:sz w:val="22"/>
        </w:rPr>
        <w:t>Title:</w:t>
      </w:r>
      <w:r w:rsidR="00E90E49" w:rsidRPr="00CE0424">
        <w:rPr>
          <w:sz w:val="22"/>
        </w:rPr>
        <w:tab/>
      </w:r>
      <w:r w:rsidR="00A35700">
        <w:rPr>
          <w:sz w:val="22"/>
        </w:rPr>
        <w:t>On 15 GHz co-existence simulation assumptions and results</w:t>
      </w:r>
      <w:r w:rsidR="00297FD4">
        <w:rPr>
          <w:sz w:val="22"/>
        </w:rPr>
        <w:t xml:space="preserve"> discussion</w:t>
      </w:r>
    </w:p>
    <w:p w14:paraId="025260C1" w14:textId="747AD026" w:rsidR="00E90E49" w:rsidRPr="00CE0424" w:rsidRDefault="00E90E49" w:rsidP="00D546FF">
      <w:pPr>
        <w:pStyle w:val="3GPPHeader"/>
        <w:rPr>
          <w:sz w:val="22"/>
        </w:rPr>
      </w:pPr>
      <w:r w:rsidRPr="00CE0424">
        <w:rPr>
          <w:sz w:val="22"/>
        </w:rPr>
        <w:t>Document for:</w:t>
      </w:r>
      <w:r w:rsidRPr="00CE0424">
        <w:rPr>
          <w:sz w:val="22"/>
        </w:rPr>
        <w:tab/>
      </w:r>
      <w:r w:rsidR="008358DD">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9DA96AB" w14:textId="77777777" w:rsidR="00D72E0B" w:rsidRPr="00D83B5B" w:rsidRDefault="00D72E0B" w:rsidP="00D72E0B">
      <w:pPr>
        <w:pStyle w:val="BodyText"/>
        <w:rPr>
          <w:rFonts w:eastAsia="MS Mincho"/>
          <w:lang w:eastAsia="ja-JP"/>
        </w:rPr>
      </w:pPr>
      <w:r w:rsidRPr="00D43EB3">
        <w:rPr>
          <w:rFonts w:cs="Arial"/>
        </w:rPr>
        <w:t>ITU-R W</w:t>
      </w:r>
      <w:r>
        <w:rPr>
          <w:rFonts w:cs="Arial"/>
        </w:rPr>
        <w:t>P</w:t>
      </w:r>
      <w:r w:rsidRPr="00D43EB3">
        <w:rPr>
          <w:rFonts w:cs="Arial"/>
        </w:rPr>
        <w:t xml:space="preserve">5D sent </w:t>
      </w:r>
      <w:r w:rsidRPr="00D83B5B">
        <w:rPr>
          <w:rFonts w:cs="Arial"/>
        </w:rPr>
        <w:t xml:space="preserve">a LS [1] to 3GPP RAN seeking information on terrestrial component IMT-2030 parameters to be used for sharing and compatibility studies in preparation for WRC-27, for frequency ranges </w:t>
      </w:r>
      <w:r w:rsidRPr="00D83B5B">
        <w:rPr>
          <w:rFonts w:eastAsia="MS Mincho"/>
          <w:lang w:eastAsia="ja-JP"/>
        </w:rPr>
        <w:t>4400 to 4800 MHz, 7125 to 8400 MHz, and 14800 to 153</w:t>
      </w:r>
      <w:r>
        <w:rPr>
          <w:rFonts w:eastAsia="MS Mincho"/>
          <w:lang w:eastAsia="ja-JP"/>
        </w:rPr>
        <w:t>5</w:t>
      </w:r>
      <w:r w:rsidRPr="00D83B5B">
        <w:rPr>
          <w:rFonts w:eastAsia="MS Mincho"/>
          <w:lang w:eastAsia="ja-JP"/>
        </w:rPr>
        <w:t>0 MHz.</w:t>
      </w:r>
    </w:p>
    <w:p w14:paraId="31D30C1E" w14:textId="77777777" w:rsidR="00D72E0B" w:rsidRDefault="00D72E0B" w:rsidP="00D72E0B">
      <w:pPr>
        <w:pStyle w:val="BodyText"/>
        <w:rPr>
          <w:rFonts w:cs="Arial"/>
        </w:rPr>
      </w:pPr>
      <w:r w:rsidRPr="00D83B5B">
        <w:rPr>
          <w:rFonts w:cs="Arial"/>
        </w:rPr>
        <w:t>In the previous 3GPP RAN4#110-bis meeting, the Work Plan [2] for delivery of information to I</w:t>
      </w:r>
      <w:r>
        <w:rPr>
          <w:rFonts w:cs="Arial"/>
        </w:rPr>
        <w:t>T</w:t>
      </w:r>
      <w:r w:rsidRPr="00D83B5B">
        <w:rPr>
          <w:rFonts w:cs="Arial"/>
        </w:rPr>
        <w:t>U-R LS for those respective frequency ranges was agreed, following a phase approach to send information in 3 phases as below -</w:t>
      </w:r>
      <w:r>
        <w:rPr>
          <w:rFonts w:cs="Arial"/>
        </w:rPr>
        <w:t xml:space="preserve"> </w:t>
      </w:r>
    </w:p>
    <w:p w14:paraId="0884A741" w14:textId="77777777" w:rsidR="00D72E0B" w:rsidRPr="003B6EB4" w:rsidRDefault="00D72E0B" w:rsidP="00D72E0B">
      <w:pPr>
        <w:pStyle w:val="ListParagraph"/>
        <w:numPr>
          <w:ilvl w:val="0"/>
          <w:numId w:val="24"/>
        </w:numPr>
        <w:spacing w:after="180" w:line="240" w:lineRule="auto"/>
        <w:contextualSpacing/>
        <w:rPr>
          <w:rFonts w:ascii="Arial" w:hAnsi="Arial" w:cs="Arial"/>
        </w:rPr>
      </w:pPr>
      <w:r w:rsidRPr="003B6EB4">
        <w:rPr>
          <w:rFonts w:ascii="Arial" w:hAnsi="Arial" w:cs="Arial"/>
          <w:b/>
          <w:bCs/>
          <w:lang w:val="en-IN"/>
        </w:rPr>
        <w:t>Track 1:</w:t>
      </w:r>
      <w:r w:rsidRPr="003B6EB4">
        <w:rPr>
          <w:rFonts w:ascii="Arial" w:hAnsi="Arial" w:cs="Arial"/>
          <w:lang w:val="en-IN"/>
        </w:rPr>
        <w:t xml:space="preserve"> </w:t>
      </w:r>
      <w:r w:rsidRPr="003B6EB4">
        <w:rPr>
          <w:rFonts w:ascii="Arial" w:hAnsi="Arial" w:cs="Arial"/>
        </w:rPr>
        <w:t>4400 to 4800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May 2024 (RAN4#111)</w:t>
      </w:r>
      <w:r w:rsidRPr="003B6EB4">
        <w:rPr>
          <w:rFonts w:ascii="Arial" w:hAnsi="Arial" w:cs="Arial"/>
        </w:rPr>
        <w:t>.</w:t>
      </w:r>
    </w:p>
    <w:p w14:paraId="64111F9C" w14:textId="77777777" w:rsidR="00D72E0B" w:rsidRPr="003B6EB4" w:rsidRDefault="00D72E0B" w:rsidP="00D72E0B">
      <w:pPr>
        <w:pStyle w:val="ListParagraph"/>
        <w:numPr>
          <w:ilvl w:val="0"/>
          <w:numId w:val="24"/>
        </w:numPr>
        <w:spacing w:after="180" w:line="240" w:lineRule="auto"/>
        <w:contextualSpacing/>
        <w:rPr>
          <w:rFonts w:ascii="Arial" w:hAnsi="Arial" w:cs="Arial"/>
        </w:rPr>
      </w:pPr>
      <w:r w:rsidRPr="003B6EB4">
        <w:rPr>
          <w:rFonts w:ascii="Arial" w:hAnsi="Arial" w:cs="Arial"/>
          <w:b/>
          <w:bCs/>
          <w:lang w:val="en-IN"/>
        </w:rPr>
        <w:t>Track 2:</w:t>
      </w:r>
      <w:r w:rsidRPr="003B6EB4">
        <w:rPr>
          <w:rFonts w:ascii="Arial" w:hAnsi="Arial" w:cs="Arial"/>
          <w:lang w:val="en-IN"/>
        </w:rPr>
        <w:t xml:space="preserve"> </w:t>
      </w:r>
      <w:r w:rsidRPr="003B6EB4">
        <w:rPr>
          <w:rFonts w:ascii="Arial" w:hAnsi="Arial" w:cs="Arial"/>
        </w:rPr>
        <w:t>7125 to 8400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August 2024 (RAN4#112)</w:t>
      </w:r>
      <w:r w:rsidRPr="003B6EB4">
        <w:rPr>
          <w:rFonts w:ascii="Arial" w:hAnsi="Arial" w:cs="Arial"/>
          <w:b/>
          <w:bCs/>
          <w:lang w:val="en-IN"/>
        </w:rPr>
        <w:t>.</w:t>
      </w:r>
    </w:p>
    <w:p w14:paraId="7FF689F2" w14:textId="77777777" w:rsidR="00D72E0B" w:rsidRPr="003B6EB4" w:rsidRDefault="00D72E0B" w:rsidP="00D72E0B">
      <w:pPr>
        <w:pStyle w:val="ListParagraph"/>
        <w:numPr>
          <w:ilvl w:val="0"/>
          <w:numId w:val="24"/>
        </w:numPr>
        <w:spacing w:after="180" w:line="240" w:lineRule="auto"/>
        <w:contextualSpacing/>
        <w:rPr>
          <w:rFonts w:ascii="Arial" w:hAnsi="Arial" w:cs="Arial"/>
        </w:rPr>
      </w:pPr>
      <w:r w:rsidRPr="003B6EB4">
        <w:rPr>
          <w:rFonts w:ascii="Arial" w:hAnsi="Arial" w:cs="Arial"/>
          <w:b/>
          <w:bCs/>
          <w:lang w:val="en-IN"/>
        </w:rPr>
        <w:t>Track 3:</w:t>
      </w:r>
      <w:r w:rsidRPr="003B6EB4">
        <w:rPr>
          <w:rFonts w:ascii="Arial" w:hAnsi="Arial" w:cs="Arial"/>
          <w:lang w:val="en-IN"/>
        </w:rPr>
        <w:t xml:space="preserve"> </w:t>
      </w:r>
      <w:r w:rsidRPr="003B6EB4">
        <w:rPr>
          <w:rFonts w:ascii="Arial" w:hAnsi="Arial" w:cs="Arial"/>
        </w:rPr>
        <w:t>14800 to 15350 MHz</w:t>
      </w:r>
      <w:r w:rsidRPr="003B6EB4">
        <w:rPr>
          <w:rFonts w:ascii="Arial" w:hAnsi="Arial" w:cs="Arial"/>
          <w:lang w:val="en-IN"/>
        </w:rPr>
        <w:t xml:space="preserve">, </w:t>
      </w:r>
      <w:r w:rsidRPr="003B6EB4">
        <w:rPr>
          <w:rFonts w:ascii="Arial" w:hAnsi="Arial" w:cs="Arial"/>
        </w:rPr>
        <w:t xml:space="preserve">the estimated date for completion </w:t>
      </w:r>
      <w:r w:rsidRPr="003B6EB4">
        <w:rPr>
          <w:rFonts w:ascii="Arial" w:hAnsi="Arial" w:cs="Arial"/>
          <w:b/>
          <w:bCs/>
        </w:rPr>
        <w:t xml:space="preserve">is </w:t>
      </w:r>
      <w:r w:rsidRPr="003B6EB4">
        <w:rPr>
          <w:rFonts w:ascii="Arial" w:hAnsi="Arial" w:cs="Arial"/>
          <w:b/>
          <w:bCs/>
          <w:lang w:val="en-IN"/>
        </w:rPr>
        <w:t>latest by</w:t>
      </w:r>
      <w:r w:rsidRPr="003B6EB4">
        <w:rPr>
          <w:rFonts w:ascii="Arial" w:hAnsi="Arial" w:cs="Arial"/>
          <w:b/>
          <w:bCs/>
        </w:rPr>
        <w:t xml:space="preserve"> November 2024 (RAN4#113).</w:t>
      </w:r>
    </w:p>
    <w:p w14:paraId="301706CB" w14:textId="5ED8AE60" w:rsidR="00D72E0B" w:rsidRDefault="00D72E0B" w:rsidP="00D72E0B">
      <w:pPr>
        <w:pStyle w:val="BodyText"/>
        <w:rPr>
          <w:rFonts w:cs="Arial"/>
        </w:rPr>
      </w:pPr>
      <w:r>
        <w:rPr>
          <w:rFonts w:cs="Arial"/>
        </w:rPr>
        <w:t>WF [3] [4] and TR 38.922 v0.2.0 [</w:t>
      </w:r>
      <w:r w:rsidR="005510C5">
        <w:rPr>
          <w:rFonts w:cs="Arial"/>
        </w:rPr>
        <w:t>5</w:t>
      </w:r>
      <w:r>
        <w:rPr>
          <w:rFonts w:cs="Arial"/>
        </w:rPr>
        <w:t>] captured initial agreements on co-existence simulation assumptions for this frequency range.</w:t>
      </w:r>
    </w:p>
    <w:p w14:paraId="231E64EA" w14:textId="72734E1A" w:rsidR="00477768" w:rsidRPr="00CE0424" w:rsidRDefault="00D72E0B" w:rsidP="00CE0424">
      <w:pPr>
        <w:pStyle w:val="BodyText"/>
      </w:pPr>
      <w:r>
        <w:rPr>
          <w:rFonts w:cs="Arial"/>
        </w:rPr>
        <w:t xml:space="preserve">This contribution provides further discussion points on </w:t>
      </w:r>
      <w:r w:rsidR="00BF69B1">
        <w:rPr>
          <w:rFonts w:cs="Arial"/>
        </w:rPr>
        <w:t>co-existence simulation assumptions and BS-UE antenna configuration</w:t>
      </w:r>
      <w:r>
        <w:rPr>
          <w:rFonts w:cs="Arial"/>
        </w:rPr>
        <w:t xml:space="preserve"> relevant for 14800 to 15350 MHz frequency range.</w:t>
      </w:r>
    </w:p>
    <w:p w14:paraId="60123794" w14:textId="6CA08CAC" w:rsidR="004000E8" w:rsidRPr="00CE0424" w:rsidRDefault="004000E8" w:rsidP="00BF69B1">
      <w:pPr>
        <w:pStyle w:val="Heading1"/>
        <w:numPr>
          <w:ilvl w:val="0"/>
          <w:numId w:val="30"/>
        </w:numPr>
      </w:pPr>
      <w:bookmarkStart w:id="0" w:name="_Ref178064866"/>
      <w:r w:rsidRPr="00CE0424">
        <w:t>Discussion</w:t>
      </w:r>
      <w:bookmarkEnd w:id="0"/>
    </w:p>
    <w:p w14:paraId="3131F2BC" w14:textId="77777777" w:rsidR="006B3358" w:rsidRPr="006B3358" w:rsidRDefault="006B3358" w:rsidP="006B3358">
      <w:pPr>
        <w:rPr>
          <w:lang w:val="en-GB" w:eastAsia="ja-JP"/>
        </w:rPr>
      </w:pPr>
    </w:p>
    <w:p w14:paraId="7EF269CA" w14:textId="5A839C65" w:rsidR="006B3358" w:rsidRPr="00D00B78" w:rsidRDefault="006B3358" w:rsidP="00EE7DAE">
      <w:pPr>
        <w:rPr>
          <w:szCs w:val="20"/>
          <w:lang w:val="en-GB" w:eastAsia="ja-JP"/>
        </w:rPr>
      </w:pPr>
      <w:r w:rsidRPr="00D00B78">
        <w:rPr>
          <w:szCs w:val="20"/>
          <w:lang w:val="en-GB" w:eastAsia="ja-JP"/>
        </w:rPr>
        <w:t xml:space="preserve">In the previous 3GPP RAN4#112 meeting, </w:t>
      </w:r>
      <w:r w:rsidR="00C371C9" w:rsidRPr="00D00B78">
        <w:rPr>
          <w:szCs w:val="20"/>
          <w:lang w:val="en-GB" w:eastAsia="ja-JP"/>
        </w:rPr>
        <w:t>a couple of agreements were made on the co</w:t>
      </w:r>
      <w:r w:rsidR="00C371C9" w:rsidRPr="00D00B78">
        <w:rPr>
          <w:szCs w:val="20"/>
          <w:lang w:val="en-IN" w:eastAsia="ja-JP"/>
        </w:rPr>
        <w:t>-existence simulation assumptions</w:t>
      </w:r>
      <w:r w:rsidRPr="00D00B78">
        <w:rPr>
          <w:szCs w:val="20"/>
          <w:lang w:val="en-GB" w:eastAsia="ja-JP"/>
        </w:rPr>
        <w:t xml:space="preserve"> for Urban scenarios </w:t>
      </w:r>
      <w:r w:rsidR="00C371C9" w:rsidRPr="00D00B78">
        <w:rPr>
          <w:szCs w:val="20"/>
          <w:lang w:val="en-GB" w:eastAsia="ja-JP"/>
        </w:rPr>
        <w:t>which are</w:t>
      </w:r>
      <w:r w:rsidRPr="00D00B78">
        <w:rPr>
          <w:szCs w:val="20"/>
          <w:lang w:val="en-GB" w:eastAsia="ja-JP"/>
        </w:rPr>
        <w:t xml:space="preserve"> captured in the TR 38.922 v0.2.0 [5]. However, some issues remain open and are discussed in the following sub-sections. </w:t>
      </w:r>
    </w:p>
    <w:p w14:paraId="447A88C2" w14:textId="77777777" w:rsidR="00F22216" w:rsidRPr="00364EB7" w:rsidRDefault="00F22216" w:rsidP="00F22216">
      <w:pPr>
        <w:rPr>
          <w:szCs w:val="20"/>
          <w:lang w:val="en-GB" w:eastAsia="ja-JP"/>
        </w:rPr>
      </w:pPr>
    </w:p>
    <w:p w14:paraId="636BCAF1" w14:textId="42883D44" w:rsidR="00F22216" w:rsidRPr="00364EB7" w:rsidRDefault="00BF69B1" w:rsidP="00BF69B1">
      <w:pPr>
        <w:pStyle w:val="Heading4"/>
      </w:pPr>
      <w:r w:rsidRPr="00364EB7">
        <w:t>2.1</w:t>
      </w:r>
      <w:r w:rsidRPr="00364EB7">
        <w:tab/>
        <w:t>C</w:t>
      </w:r>
      <w:r w:rsidR="00F22216" w:rsidRPr="00364EB7">
        <w:t xml:space="preserve">o-existence </w:t>
      </w:r>
      <w:r w:rsidR="0055714D" w:rsidRPr="00364EB7">
        <w:t xml:space="preserve">simulation </w:t>
      </w:r>
      <w:r w:rsidR="00F22216" w:rsidRPr="00364EB7">
        <w:t>scenarios</w:t>
      </w:r>
    </w:p>
    <w:p w14:paraId="339D0A2B" w14:textId="18CDB9E3" w:rsidR="00F22216" w:rsidRPr="00D00B78" w:rsidRDefault="000964C8" w:rsidP="00F22216">
      <w:pPr>
        <w:rPr>
          <w:rFonts w:eastAsia="Times New Roman" w:cs="Arial"/>
          <w:szCs w:val="20"/>
          <w:lang w:val="en-IN"/>
        </w:rPr>
      </w:pPr>
      <w:r w:rsidRPr="00D00B78">
        <w:rPr>
          <w:rFonts w:eastAsia="Times New Roman" w:cs="Arial"/>
          <w:szCs w:val="20"/>
          <w:lang w:val="en-IN"/>
        </w:rPr>
        <w:t xml:space="preserve">Considering the timeline </w:t>
      </w:r>
      <w:r w:rsidR="00E16CD4" w:rsidRPr="00D00B78">
        <w:rPr>
          <w:rFonts w:eastAsia="Times New Roman" w:cs="Arial"/>
          <w:szCs w:val="20"/>
          <w:lang w:val="en-IN"/>
        </w:rPr>
        <w:t>to deliver the information to ITU-R</w:t>
      </w:r>
      <w:r w:rsidR="009D53DE" w:rsidRPr="00D00B78">
        <w:rPr>
          <w:rFonts w:eastAsia="Times New Roman" w:cs="Arial"/>
          <w:szCs w:val="20"/>
          <w:lang w:val="en-IN"/>
        </w:rPr>
        <w:t xml:space="preserve"> </w:t>
      </w:r>
      <w:r w:rsidR="0055714D" w:rsidRPr="00D00B78">
        <w:rPr>
          <w:rFonts w:eastAsia="Times New Roman" w:cs="Arial"/>
          <w:szCs w:val="20"/>
          <w:lang w:val="en-IN"/>
        </w:rPr>
        <w:t>latest by November 2024</w:t>
      </w:r>
      <w:r w:rsidR="00AE43FE" w:rsidRPr="00D00B78">
        <w:rPr>
          <w:rFonts w:eastAsia="Times New Roman" w:cs="Arial"/>
          <w:szCs w:val="20"/>
          <w:lang w:val="en-IN"/>
        </w:rPr>
        <w:t xml:space="preserve">, there has been an agreement to prioritize co-existence evaluation </w:t>
      </w:r>
      <w:r w:rsidR="00BB05F4" w:rsidRPr="00D00B78">
        <w:rPr>
          <w:rFonts w:eastAsia="Times New Roman" w:cs="Arial"/>
          <w:szCs w:val="20"/>
          <w:lang w:val="en-IN"/>
        </w:rPr>
        <w:t xml:space="preserve">with focus on Urban Macro, followed by Indoor Hotspot and </w:t>
      </w:r>
      <w:r w:rsidR="00154F73" w:rsidRPr="00D00B78">
        <w:rPr>
          <w:rFonts w:eastAsia="Times New Roman" w:cs="Arial"/>
          <w:szCs w:val="20"/>
          <w:lang w:val="en-IN"/>
        </w:rPr>
        <w:t>then Dense Urban</w:t>
      </w:r>
      <w:r w:rsidR="00AE43FE" w:rsidRPr="00D00B78">
        <w:rPr>
          <w:rFonts w:eastAsia="Times New Roman" w:cs="Arial"/>
          <w:szCs w:val="20"/>
          <w:lang w:val="en-IN"/>
        </w:rPr>
        <w:t xml:space="preserve">. </w:t>
      </w:r>
      <w:r w:rsidR="00500B2C" w:rsidRPr="00D00B78">
        <w:rPr>
          <w:rFonts w:eastAsia="Times New Roman" w:cs="Arial"/>
          <w:szCs w:val="20"/>
          <w:lang w:val="en-IN"/>
        </w:rPr>
        <w:t xml:space="preserve">RAN4 until the last meeting has </w:t>
      </w:r>
      <w:r w:rsidR="00717005" w:rsidRPr="00D00B78">
        <w:rPr>
          <w:rFonts w:eastAsia="Times New Roman" w:cs="Arial"/>
          <w:szCs w:val="20"/>
          <w:lang w:val="en-IN"/>
        </w:rPr>
        <w:t>only been able to discuss simulation parameters for Urban Macro scenarios</w:t>
      </w:r>
      <w:r w:rsidR="00540AE4" w:rsidRPr="00D00B78">
        <w:rPr>
          <w:rFonts w:eastAsia="Times New Roman" w:cs="Arial"/>
          <w:szCs w:val="20"/>
          <w:lang w:val="en-IN"/>
        </w:rPr>
        <w:t xml:space="preserve">, while the </w:t>
      </w:r>
      <w:r w:rsidR="00AE424F" w:rsidRPr="00D00B78">
        <w:rPr>
          <w:rFonts w:eastAsia="Times New Roman" w:cs="Arial"/>
          <w:szCs w:val="20"/>
          <w:lang w:val="en-IN"/>
        </w:rPr>
        <w:t xml:space="preserve">parameters for other scenarios remain yet to be agreed </w:t>
      </w:r>
      <w:r w:rsidR="002B1777" w:rsidRPr="00D00B78">
        <w:rPr>
          <w:rFonts w:eastAsia="Times New Roman" w:cs="Arial"/>
          <w:szCs w:val="20"/>
          <w:lang w:val="en-IN"/>
        </w:rPr>
        <w:t>to carry out co-existence evaluations.</w:t>
      </w:r>
      <w:r w:rsidR="00D07C3D" w:rsidRPr="00D00B78">
        <w:rPr>
          <w:rFonts w:eastAsia="Times New Roman" w:cs="Arial"/>
          <w:szCs w:val="20"/>
          <w:lang w:val="en-IN"/>
        </w:rPr>
        <w:t xml:space="preserve"> </w:t>
      </w:r>
      <w:r w:rsidR="00B1255E" w:rsidRPr="00D00B78">
        <w:rPr>
          <w:rFonts w:eastAsia="Times New Roman" w:cs="Arial"/>
          <w:szCs w:val="20"/>
          <w:lang w:val="en-IN"/>
        </w:rPr>
        <w:t xml:space="preserve">If we look at the views </w:t>
      </w:r>
      <w:r w:rsidR="00DC79DC" w:rsidRPr="00D00B78">
        <w:rPr>
          <w:rFonts w:eastAsia="Times New Roman" w:cs="Arial"/>
          <w:szCs w:val="20"/>
          <w:lang w:val="en-IN"/>
        </w:rPr>
        <w:t xml:space="preserve">on BS antenna size </w:t>
      </w:r>
      <w:r w:rsidR="00C27880" w:rsidRPr="00D00B78">
        <w:rPr>
          <w:rFonts w:eastAsia="Times New Roman" w:cs="Arial"/>
          <w:szCs w:val="20"/>
          <w:lang w:val="en-IN"/>
        </w:rPr>
        <w:t xml:space="preserve">in RAN4 discussions, most are pointing </w:t>
      </w:r>
      <w:r w:rsidR="00C27880" w:rsidRPr="00D00B78">
        <w:rPr>
          <w:rFonts w:eastAsia="Times New Roman" w:cs="Arial"/>
          <w:szCs w:val="20"/>
          <w:lang w:val="en-IN"/>
        </w:rPr>
        <w:lastRenderedPageBreak/>
        <w:t xml:space="preserve">towards a larger antenna array </w:t>
      </w:r>
      <w:r w:rsidR="00E65C74" w:rsidRPr="00D00B78">
        <w:rPr>
          <w:rFonts w:eastAsia="Times New Roman" w:cs="Arial"/>
          <w:szCs w:val="20"/>
          <w:lang w:val="en-IN"/>
        </w:rPr>
        <w:t xml:space="preserve">and sub-array </w:t>
      </w:r>
      <w:r w:rsidR="00C27880" w:rsidRPr="00D00B78">
        <w:rPr>
          <w:rFonts w:eastAsia="Times New Roman" w:cs="Arial"/>
          <w:szCs w:val="20"/>
          <w:lang w:val="en-IN"/>
        </w:rPr>
        <w:t xml:space="preserve">which should be </w:t>
      </w:r>
      <w:r w:rsidR="00E65C74" w:rsidRPr="00D00B78">
        <w:rPr>
          <w:rFonts w:eastAsia="Times New Roman" w:cs="Arial"/>
          <w:szCs w:val="20"/>
          <w:lang w:val="en-IN"/>
        </w:rPr>
        <w:t xml:space="preserve">large </w:t>
      </w:r>
      <w:r w:rsidR="000E2A72" w:rsidRPr="00D00B78">
        <w:rPr>
          <w:rFonts w:eastAsia="Times New Roman" w:cs="Arial"/>
          <w:szCs w:val="20"/>
          <w:lang w:val="en-IN"/>
        </w:rPr>
        <w:t xml:space="preserve">enough to ensure sufficient </w:t>
      </w:r>
      <w:r w:rsidR="00E65C74" w:rsidRPr="00D00B78">
        <w:rPr>
          <w:rFonts w:eastAsia="Times New Roman" w:cs="Arial"/>
          <w:szCs w:val="20"/>
          <w:lang w:val="en-IN"/>
        </w:rPr>
        <w:t xml:space="preserve">vertical coverage </w:t>
      </w:r>
      <w:r w:rsidR="0035250F" w:rsidRPr="00D00B78">
        <w:rPr>
          <w:rFonts w:eastAsia="Times New Roman" w:cs="Arial"/>
          <w:szCs w:val="20"/>
          <w:lang w:val="en-IN"/>
        </w:rPr>
        <w:t>to cover the vertical spread of users in Dense Urban scenarios.</w:t>
      </w:r>
    </w:p>
    <w:p w14:paraId="67035A41" w14:textId="39A68D9D" w:rsidR="00BD6686" w:rsidRPr="00D00B78" w:rsidRDefault="005B7B1F" w:rsidP="00F22216">
      <w:pPr>
        <w:rPr>
          <w:rFonts w:eastAsia="Times New Roman" w:cs="Arial"/>
          <w:szCs w:val="20"/>
          <w:lang w:val="en-IN"/>
        </w:rPr>
      </w:pPr>
      <w:r w:rsidRPr="00D00B78">
        <w:rPr>
          <w:rFonts w:eastAsia="Times New Roman" w:cs="Arial"/>
          <w:szCs w:val="20"/>
          <w:lang w:val="en-IN"/>
        </w:rPr>
        <w:t>Looking at the studies in TR 38.921 for 6 GHz and 10 GHz</w:t>
      </w:r>
      <w:r w:rsidR="00952AF4" w:rsidRPr="00D00B78">
        <w:rPr>
          <w:rFonts w:eastAsia="Times New Roman" w:cs="Arial"/>
          <w:szCs w:val="20"/>
          <w:lang w:val="en-IN"/>
        </w:rPr>
        <w:t xml:space="preserve"> [6]</w:t>
      </w:r>
      <w:r w:rsidRPr="00D00B78">
        <w:rPr>
          <w:rFonts w:eastAsia="Times New Roman" w:cs="Arial"/>
          <w:szCs w:val="20"/>
          <w:lang w:val="en-IN"/>
        </w:rPr>
        <w:t xml:space="preserve">, </w:t>
      </w:r>
      <w:r w:rsidR="00261F9F" w:rsidRPr="00D00B78">
        <w:rPr>
          <w:rFonts w:eastAsia="Times New Roman" w:cs="Arial"/>
          <w:szCs w:val="20"/>
          <w:lang w:val="en-IN"/>
        </w:rPr>
        <w:t xml:space="preserve">Dense Urban scenario was down-prioritized </w:t>
      </w:r>
      <w:r w:rsidR="009A1F13" w:rsidRPr="00D00B78">
        <w:rPr>
          <w:rFonts w:eastAsia="Times New Roman" w:cs="Arial"/>
          <w:szCs w:val="20"/>
          <w:lang w:val="en-IN"/>
        </w:rPr>
        <w:t>as Urban Macro ACIR results would be more stringent</w:t>
      </w:r>
      <w:r w:rsidR="002C13E6" w:rsidRPr="00D00B78">
        <w:rPr>
          <w:rFonts w:eastAsia="Times New Roman" w:cs="Arial"/>
          <w:szCs w:val="20"/>
          <w:lang w:val="en-IN"/>
        </w:rPr>
        <w:t xml:space="preserve"> between the two scenarios. O</w:t>
      </w:r>
      <w:r w:rsidR="00A46C66" w:rsidRPr="00D00B78">
        <w:rPr>
          <w:rFonts w:eastAsia="Times New Roman" w:cs="Arial"/>
          <w:szCs w:val="20"/>
          <w:lang w:val="en-IN"/>
        </w:rPr>
        <w:t>n</w:t>
      </w:r>
      <w:r w:rsidR="002C13E6" w:rsidRPr="00D00B78">
        <w:rPr>
          <w:rFonts w:eastAsia="Times New Roman" w:cs="Arial"/>
          <w:szCs w:val="20"/>
          <w:lang w:val="en-IN"/>
        </w:rPr>
        <w:t xml:space="preserve"> this basis, it is </w:t>
      </w:r>
      <w:r w:rsidR="00B01A53" w:rsidRPr="00D00B78">
        <w:rPr>
          <w:rFonts w:eastAsia="Times New Roman" w:cs="Arial"/>
          <w:szCs w:val="20"/>
          <w:lang w:val="en-IN"/>
        </w:rPr>
        <w:t xml:space="preserve">reasonable </w:t>
      </w:r>
      <w:r w:rsidR="002C13E6" w:rsidRPr="00D00B78">
        <w:rPr>
          <w:rFonts w:eastAsia="Times New Roman" w:cs="Arial"/>
          <w:szCs w:val="20"/>
          <w:lang w:val="en-IN"/>
        </w:rPr>
        <w:t xml:space="preserve">to </w:t>
      </w:r>
      <w:r w:rsidR="00A46C66" w:rsidRPr="00D00B78">
        <w:rPr>
          <w:rFonts w:eastAsia="Times New Roman" w:cs="Arial"/>
          <w:szCs w:val="20"/>
          <w:lang w:val="en-IN"/>
        </w:rPr>
        <w:t>agree</w:t>
      </w:r>
      <w:r w:rsidR="00610DFD" w:rsidRPr="00D00B78">
        <w:rPr>
          <w:rFonts w:eastAsia="Times New Roman" w:cs="Arial"/>
          <w:szCs w:val="20"/>
          <w:lang w:val="en-IN"/>
        </w:rPr>
        <w:t xml:space="preserve"> to narrow down the simulation evaluation scope to Urban Macro and </w:t>
      </w:r>
      <w:r w:rsidR="00424116" w:rsidRPr="00D00B78">
        <w:rPr>
          <w:rFonts w:eastAsia="Times New Roman" w:cs="Arial"/>
          <w:szCs w:val="20"/>
          <w:lang w:val="en-IN"/>
        </w:rPr>
        <w:t xml:space="preserve">Indoor scenarios considering the </w:t>
      </w:r>
      <w:r w:rsidR="009312A7" w:rsidRPr="00D00B78">
        <w:rPr>
          <w:rFonts w:eastAsia="Times New Roman" w:cs="Arial"/>
          <w:szCs w:val="20"/>
          <w:lang w:val="en-IN"/>
        </w:rPr>
        <w:t xml:space="preserve">estimated date of completing of this study item. </w:t>
      </w:r>
    </w:p>
    <w:p w14:paraId="0AD34F3E" w14:textId="08145688" w:rsidR="005510C5" w:rsidRPr="00364EB7" w:rsidRDefault="002C13E6" w:rsidP="002C13E6">
      <w:pPr>
        <w:pStyle w:val="Proposal"/>
        <w:rPr>
          <w:szCs w:val="20"/>
          <w:lang w:val="en-IN"/>
        </w:rPr>
      </w:pPr>
      <w:bookmarkStart w:id="1" w:name="_Toc179216238"/>
      <w:r w:rsidRPr="00364EB7">
        <w:rPr>
          <w:szCs w:val="20"/>
          <w:lang w:val="en-IN"/>
        </w:rPr>
        <w:t>RAN 4</w:t>
      </w:r>
      <w:r w:rsidR="009312A7" w:rsidRPr="00364EB7">
        <w:rPr>
          <w:szCs w:val="20"/>
          <w:lang w:val="en-IN"/>
        </w:rPr>
        <w:t xml:space="preserve"> to narrow down the </w:t>
      </w:r>
      <w:r w:rsidR="00952AF4" w:rsidRPr="00364EB7">
        <w:rPr>
          <w:szCs w:val="20"/>
          <w:lang w:val="en-IN"/>
        </w:rPr>
        <w:t>co-existence simulation</w:t>
      </w:r>
      <w:r w:rsidR="00A3670A" w:rsidRPr="00364EB7">
        <w:rPr>
          <w:szCs w:val="20"/>
          <w:lang w:val="en-IN"/>
        </w:rPr>
        <w:t xml:space="preserve"> evaluation</w:t>
      </w:r>
      <w:r w:rsidR="00952AF4" w:rsidRPr="00364EB7">
        <w:rPr>
          <w:szCs w:val="20"/>
          <w:lang w:val="en-IN"/>
        </w:rPr>
        <w:t xml:space="preserve"> scope to Urban Macro and Indoor scenarios.</w:t>
      </w:r>
      <w:bookmarkEnd w:id="1"/>
      <w:r w:rsidR="00952AF4" w:rsidRPr="00364EB7">
        <w:rPr>
          <w:szCs w:val="20"/>
          <w:lang w:val="en-IN"/>
        </w:rPr>
        <w:t xml:space="preserve"> </w:t>
      </w:r>
    </w:p>
    <w:p w14:paraId="14E42C56" w14:textId="77777777" w:rsidR="00952AF4" w:rsidRPr="00364EB7" w:rsidRDefault="00952AF4" w:rsidP="00D00B78">
      <w:pPr>
        <w:pStyle w:val="Proposal"/>
        <w:numPr>
          <w:ilvl w:val="0"/>
          <w:numId w:val="0"/>
        </w:numPr>
        <w:ind w:left="1701"/>
      </w:pPr>
    </w:p>
    <w:p w14:paraId="3711E628" w14:textId="5D42ABA7" w:rsidR="00F22216" w:rsidRDefault="00AA5549" w:rsidP="00952AF4">
      <w:pPr>
        <w:pStyle w:val="Heading4"/>
        <w:rPr>
          <w:lang w:val="en-IN"/>
        </w:rPr>
      </w:pPr>
      <w:r>
        <w:t>2.2</w:t>
      </w:r>
      <w:r>
        <w:tab/>
      </w:r>
      <w:r w:rsidR="00BF69B1" w:rsidRPr="00F906F8">
        <w:t>Channel Bandwidth</w:t>
      </w:r>
    </w:p>
    <w:p w14:paraId="7E41AB4E" w14:textId="2737111D" w:rsidR="00952AF4" w:rsidRPr="00364EB7" w:rsidRDefault="00952AF4" w:rsidP="00952AF4">
      <w:pPr>
        <w:rPr>
          <w:szCs w:val="20"/>
          <w:lang w:val="en-IN" w:eastAsia="ja-JP"/>
        </w:rPr>
      </w:pPr>
    </w:p>
    <w:p w14:paraId="5F4EC304" w14:textId="53B60225" w:rsidR="00952AF4" w:rsidRPr="00364EB7" w:rsidRDefault="006E22A4" w:rsidP="00952AF4">
      <w:pPr>
        <w:rPr>
          <w:szCs w:val="20"/>
          <w:lang w:val="en-IN" w:eastAsia="ja-JP"/>
        </w:rPr>
      </w:pPr>
      <w:r w:rsidRPr="00364EB7">
        <w:rPr>
          <w:szCs w:val="20"/>
          <w:lang w:val="en-IN" w:eastAsia="ja-JP"/>
        </w:rPr>
        <w:t>During RAN4</w:t>
      </w:r>
      <w:r w:rsidR="00680FA7" w:rsidRPr="00364EB7">
        <w:rPr>
          <w:szCs w:val="20"/>
          <w:lang w:val="en-IN" w:eastAsia="ja-JP"/>
        </w:rPr>
        <w:t>#</w:t>
      </w:r>
      <w:r w:rsidRPr="00364EB7">
        <w:rPr>
          <w:szCs w:val="20"/>
          <w:lang w:val="en-IN" w:eastAsia="ja-JP"/>
        </w:rPr>
        <w:t>112</w:t>
      </w:r>
      <w:r w:rsidR="00680FA7" w:rsidRPr="00364EB7">
        <w:rPr>
          <w:szCs w:val="20"/>
          <w:lang w:val="en-IN" w:eastAsia="ja-JP"/>
        </w:rPr>
        <w:t xml:space="preserve"> meeting</w:t>
      </w:r>
      <w:r w:rsidR="004130EC" w:rsidRPr="00364EB7">
        <w:rPr>
          <w:szCs w:val="20"/>
          <w:lang w:val="en-IN" w:eastAsia="ja-JP"/>
        </w:rPr>
        <w:t xml:space="preserve"> as</w:t>
      </w:r>
      <w:r w:rsidRPr="00364EB7">
        <w:rPr>
          <w:szCs w:val="20"/>
          <w:lang w:val="en-IN" w:eastAsia="ja-JP"/>
        </w:rPr>
        <w:t xml:space="preserve"> </w:t>
      </w:r>
      <w:r w:rsidR="004130EC" w:rsidRPr="00364EB7">
        <w:rPr>
          <w:szCs w:val="20"/>
          <w:lang w:val="en-IN" w:eastAsia="ja-JP"/>
        </w:rPr>
        <w:t xml:space="preserve">agreed in TR 38.922 [5], the </w:t>
      </w:r>
      <w:r w:rsidR="000D252D" w:rsidRPr="00364EB7">
        <w:rPr>
          <w:szCs w:val="20"/>
          <w:lang w:val="en-IN" w:eastAsia="ja-JP"/>
        </w:rPr>
        <w:t xml:space="preserve">possible channel bandwidths </w:t>
      </w:r>
      <w:r w:rsidR="004130EC" w:rsidRPr="00364EB7">
        <w:rPr>
          <w:szCs w:val="20"/>
          <w:lang w:val="en-IN" w:eastAsia="ja-JP"/>
        </w:rPr>
        <w:t xml:space="preserve">that </w:t>
      </w:r>
      <w:r w:rsidR="000D252D" w:rsidRPr="00364EB7">
        <w:rPr>
          <w:szCs w:val="20"/>
          <w:lang w:val="en-IN" w:eastAsia="ja-JP"/>
        </w:rPr>
        <w:t>are considered for study: 100</w:t>
      </w:r>
      <w:r w:rsidR="00B172AE" w:rsidRPr="00364EB7">
        <w:rPr>
          <w:szCs w:val="20"/>
          <w:lang w:val="en-IN" w:eastAsia="ja-JP"/>
        </w:rPr>
        <w:t xml:space="preserve">/200/400 MHz. At the same time, the </w:t>
      </w:r>
      <w:r w:rsidR="00420F6A" w:rsidRPr="00364EB7">
        <w:rPr>
          <w:szCs w:val="20"/>
          <w:lang w:val="en-IN" w:eastAsia="ja-JP"/>
        </w:rPr>
        <w:t xml:space="preserve">maximum </w:t>
      </w:r>
      <w:r w:rsidR="00B172AE" w:rsidRPr="00364EB7">
        <w:rPr>
          <w:szCs w:val="20"/>
          <w:lang w:val="en-IN" w:eastAsia="ja-JP"/>
        </w:rPr>
        <w:t>BS and UE transmission power</w:t>
      </w:r>
      <w:r w:rsidR="009B335F" w:rsidRPr="00364EB7">
        <w:rPr>
          <w:szCs w:val="20"/>
          <w:lang w:val="en-IN" w:eastAsia="ja-JP"/>
        </w:rPr>
        <w:t>s (</w:t>
      </w:r>
      <w:r w:rsidR="00CB31F7" w:rsidRPr="00364EB7">
        <w:rPr>
          <w:szCs w:val="20"/>
          <w:lang w:val="en-IN" w:eastAsia="ja-JP"/>
        </w:rPr>
        <w:t>46 dBm and 23/26 dBm, respectively</w:t>
      </w:r>
      <w:r w:rsidR="009B335F" w:rsidRPr="00364EB7">
        <w:rPr>
          <w:szCs w:val="20"/>
          <w:lang w:val="en-IN" w:eastAsia="ja-JP"/>
        </w:rPr>
        <w:t>)</w:t>
      </w:r>
      <w:r w:rsidR="00B172AE" w:rsidRPr="00364EB7">
        <w:rPr>
          <w:szCs w:val="20"/>
          <w:lang w:val="en-IN" w:eastAsia="ja-JP"/>
        </w:rPr>
        <w:t xml:space="preserve"> </w:t>
      </w:r>
      <w:r w:rsidR="004130EC" w:rsidRPr="00364EB7">
        <w:rPr>
          <w:szCs w:val="20"/>
          <w:lang w:val="en-IN" w:eastAsia="ja-JP"/>
        </w:rPr>
        <w:t>have been defined independent</w:t>
      </w:r>
      <w:r w:rsidR="00B172AE" w:rsidRPr="00364EB7">
        <w:rPr>
          <w:szCs w:val="20"/>
          <w:lang w:val="en-IN" w:eastAsia="ja-JP"/>
        </w:rPr>
        <w:t xml:space="preserve"> </w:t>
      </w:r>
      <w:r w:rsidR="00DF368F" w:rsidRPr="00364EB7">
        <w:rPr>
          <w:szCs w:val="20"/>
          <w:lang w:val="en-IN" w:eastAsia="ja-JP"/>
        </w:rPr>
        <w:t xml:space="preserve">to </w:t>
      </w:r>
      <w:r w:rsidR="00B172AE" w:rsidRPr="00364EB7">
        <w:rPr>
          <w:szCs w:val="20"/>
          <w:lang w:val="en-IN" w:eastAsia="ja-JP"/>
        </w:rPr>
        <w:t>the channel bandwidth.</w:t>
      </w:r>
    </w:p>
    <w:p w14:paraId="6A716BA2" w14:textId="087D21D5" w:rsidR="00B172AE" w:rsidRPr="00364EB7" w:rsidRDefault="007C0CC9" w:rsidP="00952AF4">
      <w:pPr>
        <w:rPr>
          <w:szCs w:val="20"/>
          <w:lang w:val="en-IN" w:eastAsia="ja-JP"/>
        </w:rPr>
      </w:pPr>
      <w:r w:rsidRPr="00364EB7">
        <w:rPr>
          <w:szCs w:val="20"/>
          <w:lang w:val="en-IN" w:eastAsia="ja-JP"/>
        </w:rPr>
        <w:t>It is important to communicate to ITU-R some combinations of power/bandwidth</w:t>
      </w:r>
      <w:r w:rsidR="0036124C" w:rsidRPr="00364EB7">
        <w:rPr>
          <w:szCs w:val="20"/>
          <w:lang w:val="en-IN" w:eastAsia="ja-JP"/>
        </w:rPr>
        <w:t xml:space="preserve"> which </w:t>
      </w:r>
      <w:r w:rsidR="00CE0690" w:rsidRPr="00364EB7">
        <w:rPr>
          <w:szCs w:val="20"/>
          <w:lang w:val="en-IN" w:eastAsia="ja-JP"/>
        </w:rPr>
        <w:t xml:space="preserve">are </w:t>
      </w:r>
      <w:r w:rsidR="0036124C" w:rsidRPr="00364EB7">
        <w:rPr>
          <w:szCs w:val="20"/>
          <w:lang w:val="en-IN" w:eastAsia="ja-JP"/>
        </w:rPr>
        <w:t>feasible in terms of coverage and propose</w:t>
      </w:r>
      <w:r w:rsidR="0002436D" w:rsidRPr="00364EB7">
        <w:rPr>
          <w:szCs w:val="20"/>
          <w:lang w:val="en-IN" w:eastAsia="ja-JP"/>
        </w:rPr>
        <w:t xml:space="preserve"> them</w:t>
      </w:r>
      <w:r w:rsidR="0036124C" w:rsidRPr="00364EB7">
        <w:rPr>
          <w:szCs w:val="20"/>
          <w:lang w:val="en-IN" w:eastAsia="ja-JP"/>
        </w:rPr>
        <w:t xml:space="preserve"> as typical values</w:t>
      </w:r>
      <w:r w:rsidR="00735AD6" w:rsidRPr="00364EB7">
        <w:rPr>
          <w:szCs w:val="20"/>
          <w:lang w:val="en-IN" w:eastAsia="ja-JP"/>
        </w:rPr>
        <w:t xml:space="preserve"> in this band.</w:t>
      </w:r>
      <w:r w:rsidR="0036124C" w:rsidRPr="00364EB7">
        <w:rPr>
          <w:szCs w:val="20"/>
          <w:lang w:val="en-IN" w:eastAsia="ja-JP"/>
        </w:rPr>
        <w:t xml:space="preserve"> </w:t>
      </w:r>
      <w:r w:rsidR="00735AD6" w:rsidRPr="00364EB7">
        <w:rPr>
          <w:szCs w:val="20"/>
          <w:lang w:val="en-IN" w:eastAsia="ja-JP"/>
        </w:rPr>
        <w:t xml:space="preserve">Otherwise, </w:t>
      </w:r>
      <w:r w:rsidR="0036124C" w:rsidRPr="00364EB7">
        <w:rPr>
          <w:szCs w:val="20"/>
          <w:lang w:val="en-IN" w:eastAsia="ja-JP"/>
        </w:rPr>
        <w:t>if power and bandwidth remain untied, this</w:t>
      </w:r>
      <w:r w:rsidR="00DA2803" w:rsidRPr="00364EB7">
        <w:rPr>
          <w:szCs w:val="20"/>
          <w:lang w:val="en-IN" w:eastAsia="ja-JP"/>
        </w:rPr>
        <w:t xml:space="preserve"> </w:t>
      </w:r>
      <w:r w:rsidR="0036124C" w:rsidRPr="00364EB7">
        <w:rPr>
          <w:szCs w:val="20"/>
          <w:lang w:val="en-IN" w:eastAsia="ja-JP"/>
        </w:rPr>
        <w:t>lea</w:t>
      </w:r>
      <w:r w:rsidR="00DA2803" w:rsidRPr="00364EB7">
        <w:rPr>
          <w:szCs w:val="20"/>
          <w:lang w:val="en-IN" w:eastAsia="ja-JP"/>
        </w:rPr>
        <w:t>ds</w:t>
      </w:r>
      <w:r w:rsidR="00D075C1" w:rsidRPr="00364EB7">
        <w:rPr>
          <w:szCs w:val="20"/>
          <w:lang w:val="en-IN" w:eastAsia="ja-JP"/>
        </w:rPr>
        <w:t xml:space="preserve"> to unclear </w:t>
      </w:r>
      <w:r w:rsidR="0036124C" w:rsidRPr="00364EB7">
        <w:rPr>
          <w:szCs w:val="20"/>
          <w:lang w:val="en-IN" w:eastAsia="ja-JP"/>
        </w:rPr>
        <w:t>Power Spectral Density (PSD), which plays a</w:t>
      </w:r>
      <w:r w:rsidR="00D075C1" w:rsidRPr="00364EB7">
        <w:rPr>
          <w:szCs w:val="20"/>
          <w:lang w:val="en-IN" w:eastAsia="ja-JP"/>
        </w:rPr>
        <w:t xml:space="preserve"> significant </w:t>
      </w:r>
      <w:r w:rsidR="0036124C" w:rsidRPr="00364EB7">
        <w:rPr>
          <w:szCs w:val="20"/>
          <w:lang w:val="en-IN" w:eastAsia="ja-JP"/>
        </w:rPr>
        <w:t>role in coexistence simulations</w:t>
      </w:r>
      <w:r w:rsidR="001D750E" w:rsidRPr="00364EB7">
        <w:rPr>
          <w:szCs w:val="20"/>
          <w:lang w:val="en-IN" w:eastAsia="ja-JP"/>
        </w:rPr>
        <w:t>, especially when there are coverage issues.</w:t>
      </w:r>
    </w:p>
    <w:p w14:paraId="5F98F4FE" w14:textId="34C28883" w:rsidR="0090704A" w:rsidRDefault="0090704A" w:rsidP="00952AF4">
      <w:pPr>
        <w:rPr>
          <w:lang w:val="en-IN" w:eastAsia="ja-JP"/>
        </w:rPr>
      </w:pPr>
      <w:r>
        <w:rPr>
          <w:lang w:val="en-IN" w:eastAsia="ja-JP"/>
        </w:rPr>
        <w:t>In our companion contribution</w:t>
      </w:r>
      <w:r w:rsidR="009D3362">
        <w:rPr>
          <w:lang w:val="en-IN" w:eastAsia="ja-JP"/>
        </w:rPr>
        <w:t xml:space="preserve"> [7]</w:t>
      </w:r>
      <w:r>
        <w:rPr>
          <w:lang w:val="en-IN" w:eastAsia="ja-JP"/>
        </w:rPr>
        <w:t>,</w:t>
      </w:r>
      <w:r w:rsidR="009D3362">
        <w:rPr>
          <w:lang w:val="en-IN" w:eastAsia="ja-JP"/>
        </w:rPr>
        <w:t xml:space="preserve"> we have presented pre-liminary results on </w:t>
      </w:r>
      <w:r w:rsidR="006B7C27">
        <w:rPr>
          <w:lang w:val="en-IN" w:eastAsia="ja-JP"/>
        </w:rPr>
        <w:t>how UL</w:t>
      </w:r>
      <w:r w:rsidR="006A1BB5">
        <w:rPr>
          <w:lang w:val="en-IN" w:eastAsia="ja-JP"/>
        </w:rPr>
        <w:t xml:space="preserve"> coverage could be improved</w:t>
      </w:r>
      <w:r w:rsidR="00070450">
        <w:rPr>
          <w:lang w:val="en-IN" w:eastAsia="ja-JP"/>
        </w:rPr>
        <w:t xml:space="preserve">, by increasing UE maximum transmission power and reducing channel </w:t>
      </w:r>
      <w:r w:rsidR="006B7C27">
        <w:rPr>
          <w:lang w:val="en-IN" w:eastAsia="ja-JP"/>
        </w:rPr>
        <w:t xml:space="preserve">bandwidth or vice versa. </w:t>
      </w:r>
    </w:p>
    <w:p w14:paraId="3724AAF4" w14:textId="77777777" w:rsidR="006B7C27" w:rsidRDefault="006B7C27" w:rsidP="00952AF4">
      <w:pPr>
        <w:rPr>
          <w:lang w:val="en-IN" w:eastAsia="ja-JP"/>
        </w:rPr>
      </w:pPr>
    </w:p>
    <w:p w14:paraId="32FA0AE5" w14:textId="42C601A2" w:rsidR="00D26F34" w:rsidRDefault="00BB6283" w:rsidP="00D00B78">
      <w:pPr>
        <w:pStyle w:val="Observation"/>
        <w:rPr>
          <w:lang w:val="en-IN"/>
        </w:rPr>
      </w:pPr>
      <w:bookmarkStart w:id="2" w:name="_Toc179206401"/>
      <w:bookmarkStart w:id="3" w:name="_Toc179216233"/>
      <w:r>
        <w:rPr>
          <w:lang w:val="en-IN"/>
        </w:rPr>
        <w:t>Power Spectral Density (PSD)</w:t>
      </w:r>
      <w:r w:rsidR="003B4DEA">
        <w:rPr>
          <w:lang w:val="en-IN"/>
        </w:rPr>
        <w:t xml:space="preserve"> has an impact on the co-existence simulations</w:t>
      </w:r>
      <w:r w:rsidR="0090704A">
        <w:rPr>
          <w:lang w:val="en-IN"/>
        </w:rPr>
        <w:t xml:space="preserve">, </w:t>
      </w:r>
      <w:r w:rsidR="10373B24" w:rsidRPr="4AE1F904">
        <w:rPr>
          <w:lang w:val="en-IN"/>
        </w:rPr>
        <w:t>and it depends</w:t>
      </w:r>
      <w:r w:rsidR="0090704A">
        <w:rPr>
          <w:lang w:val="en-IN"/>
        </w:rPr>
        <w:t xml:space="preserve"> on the combination of channel bandwidth and maximum transmission power.</w:t>
      </w:r>
      <w:bookmarkEnd w:id="2"/>
      <w:bookmarkEnd w:id="3"/>
    </w:p>
    <w:p w14:paraId="36BEC889" w14:textId="085CA74C" w:rsidR="005F7B0A" w:rsidRDefault="005F7B0A" w:rsidP="005F7B0A">
      <w:pPr>
        <w:pStyle w:val="Proposal"/>
        <w:rPr>
          <w:rFonts w:eastAsia="Times New Roman" w:cs="Arial"/>
          <w:szCs w:val="20"/>
        </w:rPr>
      </w:pPr>
      <w:bookmarkStart w:id="4" w:name="_Toc179216239"/>
      <w:r w:rsidRPr="00D00B78">
        <w:rPr>
          <w:rStyle w:val="cf01"/>
          <w:rFonts w:ascii="Arial" w:hAnsi="Arial" w:cs="Arial"/>
          <w:sz w:val="20"/>
          <w:szCs w:val="20"/>
        </w:rPr>
        <w:t xml:space="preserve">RAN4 to clarify the association of typical channel bandwidth </w:t>
      </w:r>
      <w:r w:rsidR="007D6281">
        <w:rPr>
          <w:rStyle w:val="cf01"/>
          <w:rFonts w:ascii="Arial" w:hAnsi="Arial" w:cs="Arial"/>
          <w:sz w:val="20"/>
          <w:szCs w:val="20"/>
        </w:rPr>
        <w:t xml:space="preserve">assumption </w:t>
      </w:r>
      <w:r w:rsidRPr="00D00B78">
        <w:rPr>
          <w:rStyle w:val="cf01"/>
          <w:rFonts w:ascii="Arial" w:hAnsi="Arial" w:cs="Arial"/>
          <w:sz w:val="20"/>
          <w:szCs w:val="20"/>
        </w:rPr>
        <w:t>with the maximum transmit power in both UL and DL.</w:t>
      </w:r>
      <w:bookmarkEnd w:id="4"/>
    </w:p>
    <w:p w14:paraId="32EB2AA4" w14:textId="1A7BFEC5" w:rsidR="005F7B0A" w:rsidRPr="000E10E6" w:rsidRDefault="005F7B0A" w:rsidP="00D00B78">
      <w:pPr>
        <w:pStyle w:val="Proposal"/>
        <w:numPr>
          <w:ilvl w:val="0"/>
          <w:numId w:val="0"/>
        </w:numPr>
        <w:ind w:left="1701"/>
        <w:rPr>
          <w:lang w:val="en-IN"/>
        </w:rPr>
      </w:pPr>
    </w:p>
    <w:p w14:paraId="576469C5" w14:textId="77777777" w:rsidR="00DB2422" w:rsidRPr="00952AF4" w:rsidRDefault="00DB2422" w:rsidP="00D00B78">
      <w:pPr>
        <w:pStyle w:val="Proposal"/>
        <w:numPr>
          <w:ilvl w:val="0"/>
          <w:numId w:val="0"/>
        </w:numPr>
        <w:ind w:left="1701"/>
        <w:rPr>
          <w:lang w:val="en-IN"/>
        </w:rPr>
      </w:pPr>
      <w:bookmarkStart w:id="5" w:name="_Toc179177617"/>
      <w:bookmarkEnd w:id="5"/>
    </w:p>
    <w:p w14:paraId="4B26F8F3" w14:textId="6B68E290" w:rsidR="00F22216" w:rsidRDefault="00BF69B1" w:rsidP="00BF69B1">
      <w:pPr>
        <w:pStyle w:val="Heading4"/>
      </w:pPr>
      <w:r>
        <w:t>2.</w:t>
      </w:r>
      <w:r w:rsidRPr="00BF69B1">
        <w:t>3</w:t>
      </w:r>
      <w:r>
        <w:tab/>
      </w:r>
      <w:r w:rsidRPr="00BF69B1">
        <w:t>Inter</w:t>
      </w:r>
      <w:r w:rsidRPr="00F906F8">
        <w:t>-site distance</w:t>
      </w:r>
      <w:r w:rsidR="00F95613">
        <w:t xml:space="preserve"> </w:t>
      </w:r>
      <w:r w:rsidR="00DE1D61">
        <w:t>for Urban Macro scenario</w:t>
      </w:r>
    </w:p>
    <w:p w14:paraId="60783BDB" w14:textId="7F8BA371" w:rsidR="00BF69B1" w:rsidRDefault="00487796" w:rsidP="00BF69B1">
      <w:pPr>
        <w:rPr>
          <w:lang w:val="en-GB" w:eastAsia="ja-JP"/>
        </w:rPr>
      </w:pPr>
      <w:r>
        <w:rPr>
          <w:noProof/>
          <w:lang w:val="en-GB" w:eastAsia="ja-JP"/>
        </w:rPr>
        <w:drawing>
          <wp:inline distT="0" distB="0" distL="0" distR="0" wp14:anchorId="2B0A15EC" wp14:editId="3CF7B98E">
            <wp:extent cx="6115685" cy="1440815"/>
            <wp:effectExtent l="114300" t="95250" r="94615" b="1022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1440815"/>
                    </a:xfrm>
                    <a:prstGeom prst="rect">
                      <a:avLst/>
                    </a:prstGeom>
                    <a:noFill/>
                    <a:ln>
                      <a:noFill/>
                    </a:ln>
                    <a:effectLst>
                      <a:glow rad="63500">
                        <a:schemeClr val="accent1">
                          <a:alpha val="40000"/>
                        </a:schemeClr>
                      </a:glow>
                      <a:reflection endPos="0" dist="50800" dir="5400000" sy="-100000" algn="bl" rotWithShape="0"/>
                    </a:effectLst>
                    <a:scene3d>
                      <a:camera prst="orthographicFront"/>
                      <a:lightRig rig="threePt" dir="t"/>
                    </a:scene3d>
                    <a:sp3d>
                      <a:bevelB w="139700" prst="cross"/>
                    </a:sp3d>
                  </pic:spPr>
                </pic:pic>
              </a:graphicData>
            </a:graphic>
          </wp:inline>
        </w:drawing>
      </w:r>
    </w:p>
    <w:p w14:paraId="4B7819CB" w14:textId="77777777" w:rsidR="006576DB" w:rsidRDefault="006576DB" w:rsidP="006576DB">
      <w:pPr>
        <w:rPr>
          <w:lang w:val="en-GB" w:eastAsia="ja-JP"/>
        </w:rPr>
      </w:pPr>
      <w:r>
        <w:rPr>
          <w:lang w:val="en-GB" w:eastAsia="ja-JP"/>
        </w:rPr>
        <w:t xml:space="preserve">In our companion contribution [7], we have presented our preliminary results with different BS &amp; UE antenna configurations/combinations for Urban Macro scenario at ISD of 450m. When considering 20% as Indoor UE ratio, the DL coverage is sufficient but the UL coverage still poses a challenge. </w:t>
      </w:r>
    </w:p>
    <w:p w14:paraId="731E3CC4" w14:textId="3FDEC1F0" w:rsidR="004419F5" w:rsidRDefault="004419F5" w:rsidP="00BF69B1">
      <w:pPr>
        <w:rPr>
          <w:lang w:val="en-GB" w:eastAsia="ja-JP"/>
        </w:rPr>
      </w:pPr>
      <w:r>
        <w:rPr>
          <w:lang w:val="en-GB" w:eastAsia="ja-JP"/>
        </w:rPr>
        <w:t xml:space="preserve">With the purpose to maintain the coverage of lower frequency bands and reuse the available grid, we propose to </w:t>
      </w:r>
      <w:r w:rsidR="00697CC9">
        <w:rPr>
          <w:lang w:val="en-GB" w:eastAsia="ja-JP"/>
        </w:rPr>
        <w:t>narrow down the ISD to 450m</w:t>
      </w:r>
      <w:r w:rsidR="008F020D">
        <w:rPr>
          <w:lang w:val="en-GB" w:eastAsia="ja-JP"/>
        </w:rPr>
        <w:t xml:space="preserve">. </w:t>
      </w:r>
    </w:p>
    <w:p w14:paraId="026389AF" w14:textId="4B058EAD" w:rsidR="00FB097C" w:rsidRPr="00967E6B" w:rsidRDefault="005F7B0A" w:rsidP="00D00B78">
      <w:pPr>
        <w:pStyle w:val="Proposal"/>
        <w:rPr>
          <w:lang w:val="en-IN"/>
        </w:rPr>
      </w:pPr>
      <w:bookmarkStart w:id="6" w:name="_Toc179216240"/>
      <w:r>
        <w:rPr>
          <w:rStyle w:val="cf01"/>
        </w:rPr>
        <w:lastRenderedPageBreak/>
        <w:t>RAN4 to narrow down to ISD as 450</w:t>
      </w:r>
      <w:r w:rsidR="007014E5">
        <w:rPr>
          <w:rStyle w:val="cf01"/>
        </w:rPr>
        <w:t>m</w:t>
      </w:r>
      <w:r w:rsidR="007F2415">
        <w:rPr>
          <w:rStyle w:val="cf01"/>
        </w:rPr>
        <w:t>, t</w:t>
      </w:r>
      <w:r w:rsidR="00967E6B">
        <w:rPr>
          <w:lang w:val="en-IN"/>
        </w:rPr>
        <w:t>o</w:t>
      </w:r>
      <w:r w:rsidR="00967E6B" w:rsidRPr="007F2415">
        <w:rPr>
          <w:lang w:val="en-IN"/>
        </w:rPr>
        <w:t xml:space="preserve"> maintain the coverage of lower frequency bands and reuse the available </w:t>
      </w:r>
      <w:r w:rsidR="007F2415" w:rsidRPr="007F2415">
        <w:rPr>
          <w:lang w:val="en-IN"/>
        </w:rPr>
        <w:t xml:space="preserve">macro </w:t>
      </w:r>
      <w:r w:rsidR="00967E6B" w:rsidRPr="007F2415">
        <w:rPr>
          <w:lang w:val="en-IN"/>
        </w:rPr>
        <w:t>grid</w:t>
      </w:r>
      <w:bookmarkStart w:id="7" w:name="_Toc179177621"/>
      <w:bookmarkStart w:id="8" w:name="_Toc179196832"/>
      <w:bookmarkEnd w:id="7"/>
      <w:bookmarkEnd w:id="8"/>
      <w:bookmarkEnd w:id="6"/>
    </w:p>
    <w:p w14:paraId="7E026A17" w14:textId="77777777" w:rsidR="00FB097C" w:rsidRPr="00D00B78" w:rsidRDefault="00FB097C" w:rsidP="00BF69B1">
      <w:pPr>
        <w:rPr>
          <w:lang w:val="en-IN" w:eastAsia="ja-JP"/>
        </w:rPr>
      </w:pPr>
    </w:p>
    <w:p w14:paraId="6E0A3C4F" w14:textId="14B7589E" w:rsidR="00BF69B1" w:rsidRDefault="00BF69B1" w:rsidP="00BF69B1">
      <w:pPr>
        <w:pStyle w:val="Heading4"/>
      </w:pPr>
      <w:r>
        <w:t>2.4</w:t>
      </w:r>
      <w:r>
        <w:tab/>
        <w:t>Indoor UE ratio</w:t>
      </w:r>
      <w:r w:rsidR="00BB6033">
        <w:t xml:space="preserve"> for Urban Macro scenario</w:t>
      </w:r>
    </w:p>
    <w:p w14:paraId="7A59A8B6" w14:textId="5CAA40D5" w:rsidR="00BB6033" w:rsidRDefault="00BB6033" w:rsidP="00BB6033">
      <w:pPr>
        <w:rPr>
          <w:lang w:val="en-GB" w:eastAsia="ja-JP"/>
        </w:rPr>
      </w:pPr>
      <w:r>
        <w:rPr>
          <w:noProof/>
          <w:lang w:val="en-GB" w:eastAsia="ja-JP"/>
        </w:rPr>
        <w:drawing>
          <wp:inline distT="0" distB="0" distL="0" distR="0" wp14:anchorId="0A8608D1" wp14:editId="530D00CF">
            <wp:extent cx="3705225" cy="876164"/>
            <wp:effectExtent l="76200" t="76200" r="66675" b="768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59509" cy="889000"/>
                    </a:xfrm>
                    <a:prstGeom prst="rect">
                      <a:avLst/>
                    </a:prstGeom>
                    <a:noFill/>
                    <a:ln>
                      <a:noFill/>
                    </a:ln>
                    <a:effectLst>
                      <a:glow rad="63500">
                        <a:schemeClr val="accent1">
                          <a:alpha val="40000"/>
                        </a:schemeClr>
                      </a:glow>
                    </a:effectLst>
                  </pic:spPr>
                </pic:pic>
              </a:graphicData>
            </a:graphic>
          </wp:inline>
        </w:drawing>
      </w:r>
    </w:p>
    <w:p w14:paraId="43E5BE27" w14:textId="150966F2" w:rsidR="00BB6033" w:rsidRDefault="003831FF" w:rsidP="00BB6033">
      <w:pPr>
        <w:rPr>
          <w:lang w:val="en-GB" w:eastAsia="ja-JP"/>
        </w:rPr>
      </w:pPr>
      <w:r>
        <w:rPr>
          <w:lang w:val="en-GB" w:eastAsia="ja-JP"/>
        </w:rPr>
        <w:t xml:space="preserve">Based on our pre-liminary results as presented in our companion contribution </w:t>
      </w:r>
      <w:r w:rsidR="007551C3">
        <w:rPr>
          <w:lang w:val="en-GB" w:eastAsia="ja-JP"/>
        </w:rPr>
        <w:t xml:space="preserve">[7] with Indoor probability 20%, UL coverage still possess a challenge </w:t>
      </w:r>
      <w:r w:rsidR="002D3950">
        <w:rPr>
          <w:lang w:val="en-GB" w:eastAsia="ja-JP"/>
        </w:rPr>
        <w:t>with different BS-UE antenna configurations</w:t>
      </w:r>
      <w:r w:rsidR="001C1085">
        <w:rPr>
          <w:lang w:val="en-GB" w:eastAsia="ja-JP"/>
        </w:rPr>
        <w:t xml:space="preserve"> </w:t>
      </w:r>
      <w:r w:rsidR="005F6612">
        <w:rPr>
          <w:lang w:val="en-GB" w:eastAsia="ja-JP"/>
        </w:rPr>
        <w:t>Despite the challenges</w:t>
      </w:r>
      <w:r w:rsidR="00BF670B">
        <w:rPr>
          <w:lang w:val="en-GB" w:eastAsia="ja-JP"/>
        </w:rPr>
        <w:t xml:space="preserve"> in UL coverage</w:t>
      </w:r>
      <w:r w:rsidR="005F6612">
        <w:rPr>
          <w:lang w:val="en-GB" w:eastAsia="ja-JP"/>
        </w:rPr>
        <w:t xml:space="preserve">, </w:t>
      </w:r>
      <w:r w:rsidR="0003754E">
        <w:rPr>
          <w:lang w:val="en-GB" w:eastAsia="ja-JP"/>
        </w:rPr>
        <w:t xml:space="preserve">we propose to prioritize </w:t>
      </w:r>
      <w:r w:rsidR="00B10EC1">
        <w:rPr>
          <w:lang w:val="en-GB" w:eastAsia="ja-JP"/>
        </w:rPr>
        <w:t>scenarios</w:t>
      </w:r>
      <w:r w:rsidR="0097394F">
        <w:rPr>
          <w:lang w:val="en-GB" w:eastAsia="ja-JP"/>
        </w:rPr>
        <w:t xml:space="preserve"> with 20% indoor users</w:t>
      </w:r>
      <w:r w:rsidR="000059FA">
        <w:rPr>
          <w:lang w:val="en-GB" w:eastAsia="ja-JP"/>
        </w:rPr>
        <w:t xml:space="preserve">, </w:t>
      </w:r>
      <w:proofErr w:type="gramStart"/>
      <w:r w:rsidR="000059FA">
        <w:rPr>
          <w:lang w:val="en-GB" w:eastAsia="ja-JP"/>
        </w:rPr>
        <w:t>in order to</w:t>
      </w:r>
      <w:proofErr w:type="gramEnd"/>
      <w:r w:rsidR="000059FA">
        <w:rPr>
          <w:lang w:val="en-GB" w:eastAsia="ja-JP"/>
        </w:rPr>
        <w:t xml:space="preserve"> </w:t>
      </w:r>
      <w:r w:rsidR="00B02A12">
        <w:rPr>
          <w:lang w:val="en-GB" w:eastAsia="ja-JP"/>
        </w:rPr>
        <w:t>fully exploit this</w:t>
      </w:r>
      <w:r w:rsidR="000059FA">
        <w:rPr>
          <w:lang w:val="en-GB" w:eastAsia="ja-JP"/>
        </w:rPr>
        <w:t xml:space="preserve"> band. </w:t>
      </w:r>
      <w:r w:rsidR="00B10EC1">
        <w:rPr>
          <w:lang w:val="en-GB" w:eastAsia="ja-JP"/>
        </w:rPr>
        <w:t>However, 0% indoor users cannot be excluded</w:t>
      </w:r>
      <w:r w:rsidR="00C129F7">
        <w:rPr>
          <w:lang w:val="en-GB" w:eastAsia="ja-JP"/>
        </w:rPr>
        <w:t xml:space="preserve">, if UL coverage remains a challenge. </w:t>
      </w:r>
      <w:r w:rsidR="008E7F2D">
        <w:rPr>
          <w:lang w:val="en-GB" w:eastAsia="ja-JP"/>
        </w:rPr>
        <w:t xml:space="preserve">As a </w:t>
      </w:r>
      <w:r w:rsidR="00F16C0C">
        <w:rPr>
          <w:lang w:val="en-GB" w:eastAsia="ja-JP"/>
        </w:rPr>
        <w:t xml:space="preserve">second option, </w:t>
      </w:r>
      <w:r w:rsidR="008E7F2D">
        <w:rPr>
          <w:lang w:val="en-GB" w:eastAsia="ja-JP"/>
        </w:rPr>
        <w:t xml:space="preserve">we could also </w:t>
      </w:r>
      <w:r w:rsidR="00F16C0C">
        <w:rPr>
          <w:lang w:val="en-GB" w:eastAsia="ja-JP"/>
        </w:rPr>
        <w:t>consider 0% indoor users</w:t>
      </w:r>
      <w:r w:rsidR="00C129F7">
        <w:rPr>
          <w:lang w:val="en-GB" w:eastAsia="ja-JP"/>
        </w:rPr>
        <w:t xml:space="preserve"> if</w:t>
      </w:r>
      <w:r w:rsidR="00F16C0C">
        <w:rPr>
          <w:lang w:val="en-GB" w:eastAsia="ja-JP"/>
        </w:rPr>
        <w:t xml:space="preserve"> UL coverage </w:t>
      </w:r>
      <w:r w:rsidR="008E7F2D">
        <w:rPr>
          <w:lang w:val="en-GB" w:eastAsia="ja-JP"/>
        </w:rPr>
        <w:t>remains a</w:t>
      </w:r>
      <w:r w:rsidR="00F16C0C">
        <w:rPr>
          <w:lang w:val="en-GB" w:eastAsia="ja-JP"/>
        </w:rPr>
        <w:t xml:space="preserve"> challeng</w:t>
      </w:r>
      <w:r w:rsidR="008E7F2D">
        <w:rPr>
          <w:lang w:val="en-GB" w:eastAsia="ja-JP"/>
        </w:rPr>
        <w:t>e.</w:t>
      </w:r>
    </w:p>
    <w:p w14:paraId="71702FF6" w14:textId="64D3059D" w:rsidR="007B4BE6" w:rsidRPr="0012213A" w:rsidRDefault="0012213A" w:rsidP="00D00B78">
      <w:pPr>
        <w:pStyle w:val="Observation"/>
        <w:rPr>
          <w:lang w:val="en-GB"/>
        </w:rPr>
      </w:pPr>
      <w:bookmarkStart w:id="9" w:name="_Toc179206402"/>
      <w:bookmarkStart w:id="10" w:name="_Toc179216234"/>
      <w:r>
        <w:rPr>
          <w:lang w:val="en-GB"/>
        </w:rPr>
        <w:t xml:space="preserve">UL coverage </w:t>
      </w:r>
      <w:r w:rsidR="0038372F">
        <w:rPr>
          <w:lang w:val="en-GB"/>
        </w:rPr>
        <w:t>is</w:t>
      </w:r>
      <w:r>
        <w:rPr>
          <w:lang w:val="en-GB"/>
        </w:rPr>
        <w:t xml:space="preserve"> a challenge when considering Indoor users probability 20%.</w:t>
      </w:r>
      <w:bookmarkEnd w:id="9"/>
      <w:bookmarkEnd w:id="10"/>
    </w:p>
    <w:p w14:paraId="526FFBD0" w14:textId="371B7947" w:rsidR="00FB097C" w:rsidRDefault="00D56164" w:rsidP="006926FA">
      <w:pPr>
        <w:pStyle w:val="Proposal"/>
        <w:rPr>
          <w:lang w:val="en-GB"/>
        </w:rPr>
      </w:pPr>
      <w:bookmarkStart w:id="11" w:name="_Toc179216241"/>
      <w:r>
        <w:rPr>
          <w:lang w:val="en-GB"/>
        </w:rPr>
        <w:t>To</w:t>
      </w:r>
      <w:r>
        <w:rPr>
          <w:lang w:val="en-IN"/>
        </w:rPr>
        <w:t xml:space="preserve"> maximize the operation of this band, </w:t>
      </w:r>
      <w:r w:rsidR="003A1679">
        <w:rPr>
          <w:lang w:val="en-IN"/>
        </w:rPr>
        <w:t>RAN4 to</w:t>
      </w:r>
      <w:r w:rsidR="00F16C0C" w:rsidDel="003A1679">
        <w:rPr>
          <w:lang w:val="en-IN"/>
        </w:rPr>
        <w:t xml:space="preserve"> </w:t>
      </w:r>
      <w:r w:rsidR="003A1679">
        <w:rPr>
          <w:lang w:val="en-IN"/>
        </w:rPr>
        <w:t>prioritize</w:t>
      </w:r>
      <w:r w:rsidR="00F16C0C">
        <w:rPr>
          <w:lang w:val="en-IN"/>
        </w:rPr>
        <w:t xml:space="preserve"> the scenario with 20% indoor user</w:t>
      </w:r>
      <w:r w:rsidR="00564236">
        <w:rPr>
          <w:lang w:val="en-IN"/>
        </w:rPr>
        <w:t xml:space="preserve">. Keep </w:t>
      </w:r>
      <w:r w:rsidR="00503F5D">
        <w:rPr>
          <w:lang w:val="en-IN"/>
        </w:rPr>
        <w:t>0%</w:t>
      </w:r>
      <w:r w:rsidR="003A1679">
        <w:rPr>
          <w:lang w:val="en-IN"/>
        </w:rPr>
        <w:t xml:space="preserve"> Indoor user</w:t>
      </w:r>
      <w:r w:rsidR="00503F5D">
        <w:rPr>
          <w:lang w:val="en-IN"/>
        </w:rPr>
        <w:t xml:space="preserve"> as second priority</w:t>
      </w:r>
      <w:r w:rsidR="007D725B">
        <w:rPr>
          <w:lang w:val="en-IN"/>
        </w:rPr>
        <w:t xml:space="preserve"> unti</w:t>
      </w:r>
      <w:r w:rsidR="00351603">
        <w:rPr>
          <w:lang w:val="en-IN"/>
        </w:rPr>
        <w:t xml:space="preserve">l </w:t>
      </w:r>
      <w:r w:rsidR="00895B9E">
        <w:rPr>
          <w:lang w:val="en-IN"/>
        </w:rPr>
        <w:t xml:space="preserve">other companies </w:t>
      </w:r>
      <w:r w:rsidR="00EE3252">
        <w:rPr>
          <w:lang w:val="en-IN"/>
        </w:rPr>
        <w:t>can</w:t>
      </w:r>
      <w:r w:rsidR="00895B9E">
        <w:rPr>
          <w:lang w:val="en-IN"/>
        </w:rPr>
        <w:t xml:space="preserve"> verify</w:t>
      </w:r>
      <w:r w:rsidR="00FB5764">
        <w:rPr>
          <w:lang w:val="en-IN"/>
        </w:rPr>
        <w:t xml:space="preserve"> </w:t>
      </w:r>
      <w:r w:rsidR="00D91A8C">
        <w:rPr>
          <w:lang w:val="en-IN"/>
        </w:rPr>
        <w:t xml:space="preserve">UL coverage feasibility based on </w:t>
      </w:r>
      <w:r w:rsidR="00674E53">
        <w:rPr>
          <w:lang w:val="en-IN"/>
        </w:rPr>
        <w:t>20% probability.</w:t>
      </w:r>
      <w:bookmarkEnd w:id="11"/>
      <w:r w:rsidR="00674E53">
        <w:rPr>
          <w:lang w:val="en-IN"/>
        </w:rPr>
        <w:t xml:space="preserve"> </w:t>
      </w:r>
      <w:r w:rsidR="002729B4">
        <w:rPr>
          <w:lang w:val="en-IN"/>
        </w:rPr>
        <w:t xml:space="preserve"> </w:t>
      </w:r>
      <w:r w:rsidR="00351603">
        <w:rPr>
          <w:lang w:val="en-IN"/>
        </w:rPr>
        <w:t xml:space="preserve"> </w:t>
      </w:r>
      <w:bookmarkStart w:id="12" w:name="_Toc179177624"/>
      <w:bookmarkStart w:id="13" w:name="_Toc179196835"/>
      <w:bookmarkStart w:id="14" w:name="_Toc179204188"/>
      <w:bookmarkEnd w:id="12"/>
      <w:bookmarkEnd w:id="13"/>
      <w:bookmarkEnd w:id="14"/>
    </w:p>
    <w:p w14:paraId="5F9ABBA9" w14:textId="77777777" w:rsidR="00FB097C" w:rsidRPr="00BB6033" w:rsidRDefault="00FB097C" w:rsidP="00BB6033">
      <w:pPr>
        <w:rPr>
          <w:lang w:val="en-GB" w:eastAsia="ja-JP"/>
        </w:rPr>
      </w:pPr>
    </w:p>
    <w:p w14:paraId="15E0E491" w14:textId="0273CB12" w:rsidR="00BF69B1" w:rsidRPr="00F906F8" w:rsidRDefault="00BF69B1" w:rsidP="00BF69B1">
      <w:pPr>
        <w:pStyle w:val="Heading4"/>
      </w:pPr>
      <w:r>
        <w:t>2.5</w:t>
      </w:r>
      <w:r>
        <w:tab/>
      </w:r>
      <w:r w:rsidRPr="00F906F8">
        <w:t>Coordinated and Uncoordinated operation based on UE type</w:t>
      </w:r>
    </w:p>
    <w:p w14:paraId="3028520F" w14:textId="1BA7517C" w:rsidR="00BF69B1" w:rsidRDefault="000650DF" w:rsidP="00BF69B1">
      <w:pPr>
        <w:rPr>
          <w:lang w:val="en-IN" w:eastAsia="ja-JP"/>
        </w:rPr>
      </w:pPr>
      <w:r>
        <w:rPr>
          <w:lang w:val="en-IN" w:eastAsia="ja-JP"/>
        </w:rPr>
        <w:t xml:space="preserve">In the previous meetings, it was agreed to </w:t>
      </w:r>
      <w:r w:rsidR="00087741">
        <w:rPr>
          <w:lang w:val="en-IN" w:eastAsia="ja-JP"/>
        </w:rPr>
        <w:t>focus on both uncoordinated and coordinated scenarios for</w:t>
      </w:r>
      <w:r w:rsidR="00E01AF3">
        <w:rPr>
          <w:lang w:val="en-IN" w:eastAsia="ja-JP"/>
        </w:rPr>
        <w:t xml:space="preserve"> </w:t>
      </w:r>
      <w:r w:rsidR="00087741">
        <w:rPr>
          <w:lang w:val="en-IN" w:eastAsia="ja-JP"/>
        </w:rPr>
        <w:t xml:space="preserve">UEs </w:t>
      </w:r>
      <w:r w:rsidR="00E01AF3">
        <w:rPr>
          <w:lang w:val="en-IN" w:eastAsia="ja-JP"/>
        </w:rPr>
        <w:t xml:space="preserve">with FR1-link antennas </w:t>
      </w:r>
      <w:r w:rsidR="00087741">
        <w:rPr>
          <w:lang w:val="en-IN" w:eastAsia="ja-JP"/>
        </w:rPr>
        <w:t>and only on the coordinated case</w:t>
      </w:r>
      <w:r w:rsidR="008F4A22">
        <w:rPr>
          <w:lang w:val="en-IN" w:eastAsia="ja-JP"/>
        </w:rPr>
        <w:t xml:space="preserve"> for UEs</w:t>
      </w:r>
      <w:r w:rsidR="00E01AF3">
        <w:rPr>
          <w:lang w:val="en-IN" w:eastAsia="ja-JP"/>
        </w:rPr>
        <w:t xml:space="preserve"> with FR2-like antennas</w:t>
      </w:r>
      <w:r w:rsidR="008F4A22">
        <w:rPr>
          <w:lang w:val="en-IN" w:eastAsia="ja-JP"/>
        </w:rPr>
        <w:t>.</w:t>
      </w:r>
    </w:p>
    <w:p w14:paraId="307DCDA3" w14:textId="544BF73D" w:rsidR="007425D3" w:rsidRDefault="008F4A22" w:rsidP="00BF69B1">
      <w:pPr>
        <w:rPr>
          <w:lang w:val="en-IN" w:eastAsia="ja-JP"/>
        </w:rPr>
      </w:pPr>
      <w:r>
        <w:rPr>
          <w:lang w:val="en-IN" w:eastAsia="ja-JP"/>
        </w:rPr>
        <w:t>From results presented in companion contribution</w:t>
      </w:r>
      <w:r w:rsidR="00304E37">
        <w:rPr>
          <w:lang w:val="en-IN" w:eastAsia="ja-JP"/>
        </w:rPr>
        <w:t xml:space="preserve"> [7]</w:t>
      </w:r>
      <w:r>
        <w:rPr>
          <w:lang w:val="en-IN" w:eastAsia="ja-JP"/>
        </w:rPr>
        <w:t xml:space="preserve">, the uncoordinated case seems to </w:t>
      </w:r>
      <w:r w:rsidR="00A84466">
        <w:rPr>
          <w:lang w:val="en-IN" w:eastAsia="ja-JP"/>
        </w:rPr>
        <w:t>be more restrictive in</w:t>
      </w:r>
      <w:r>
        <w:rPr>
          <w:lang w:val="en-IN" w:eastAsia="ja-JP"/>
        </w:rPr>
        <w:t xml:space="preserve"> </w:t>
      </w:r>
      <w:r w:rsidR="00A84466">
        <w:rPr>
          <w:lang w:val="en-IN" w:eastAsia="ja-JP"/>
        </w:rPr>
        <w:t>terms of</w:t>
      </w:r>
      <w:r>
        <w:rPr>
          <w:lang w:val="en-IN" w:eastAsia="ja-JP"/>
        </w:rPr>
        <w:t xml:space="preserve"> requirements</w:t>
      </w:r>
      <w:r w:rsidR="00462FEA">
        <w:rPr>
          <w:lang w:val="en-IN" w:eastAsia="ja-JP"/>
        </w:rPr>
        <w:t xml:space="preserve">. </w:t>
      </w:r>
      <w:r w:rsidR="000C4570">
        <w:rPr>
          <w:lang w:val="en-IN" w:eastAsia="ja-JP"/>
        </w:rPr>
        <w:t xml:space="preserve">Given the timeline to </w:t>
      </w:r>
      <w:r w:rsidR="009F5704">
        <w:rPr>
          <w:lang w:val="en-IN" w:eastAsia="ja-JP"/>
        </w:rPr>
        <w:t>finalize the parameters, w</w:t>
      </w:r>
      <w:r w:rsidR="00A84466">
        <w:rPr>
          <w:lang w:val="en-IN" w:eastAsia="ja-JP"/>
        </w:rPr>
        <w:t xml:space="preserve">e propose </w:t>
      </w:r>
      <w:r w:rsidR="00A84466" w:rsidDel="009F5704">
        <w:rPr>
          <w:lang w:val="en-IN" w:eastAsia="ja-JP"/>
        </w:rPr>
        <w:t xml:space="preserve">to </w:t>
      </w:r>
      <w:r w:rsidR="009F5704">
        <w:rPr>
          <w:lang w:val="en-IN" w:eastAsia="ja-JP"/>
        </w:rPr>
        <w:t>narrow down to</w:t>
      </w:r>
      <w:r w:rsidR="00B71B7C">
        <w:rPr>
          <w:lang w:val="en-IN" w:eastAsia="ja-JP"/>
        </w:rPr>
        <w:t xml:space="preserve"> only Uncoordinated scenarios for both FR1 and FR2 UE type. </w:t>
      </w:r>
    </w:p>
    <w:p w14:paraId="0AD4E237" w14:textId="599AFCF4" w:rsidR="007425D3" w:rsidRDefault="007425D3" w:rsidP="006926FA">
      <w:pPr>
        <w:pStyle w:val="Observation"/>
        <w:rPr>
          <w:lang w:val="en-IN"/>
        </w:rPr>
      </w:pPr>
      <w:bookmarkStart w:id="15" w:name="_Toc179206403"/>
      <w:bookmarkStart w:id="16" w:name="_Toc179216235"/>
      <w:r>
        <w:rPr>
          <w:lang w:val="en-IN"/>
        </w:rPr>
        <w:t xml:space="preserve">The </w:t>
      </w:r>
      <w:r w:rsidR="00946ED9">
        <w:rPr>
          <w:lang w:val="en-IN"/>
        </w:rPr>
        <w:t>U</w:t>
      </w:r>
      <w:r>
        <w:rPr>
          <w:lang w:val="en-IN"/>
        </w:rPr>
        <w:t xml:space="preserve">ncoordinated scenario </w:t>
      </w:r>
      <w:r w:rsidR="00975198">
        <w:rPr>
          <w:lang w:val="en-IN"/>
        </w:rPr>
        <w:t xml:space="preserve">is the worst case </w:t>
      </w:r>
      <w:r w:rsidR="000C4570">
        <w:rPr>
          <w:lang w:val="en-IN"/>
        </w:rPr>
        <w:t xml:space="preserve">and </w:t>
      </w:r>
      <w:r w:rsidR="000C4570" w:rsidRPr="1F6F6AED">
        <w:rPr>
          <w:lang w:val="en-IN"/>
        </w:rPr>
        <w:t>drives</w:t>
      </w:r>
      <w:r w:rsidR="000C4570">
        <w:rPr>
          <w:lang w:val="en-IN"/>
        </w:rPr>
        <w:t xml:space="preserve"> the requirements.</w:t>
      </w:r>
      <w:bookmarkEnd w:id="15"/>
      <w:bookmarkEnd w:id="16"/>
    </w:p>
    <w:p w14:paraId="7559C735" w14:textId="1EA80757" w:rsidR="001C5366" w:rsidRDefault="009B718A" w:rsidP="006926FA">
      <w:pPr>
        <w:pStyle w:val="Proposal"/>
        <w:rPr>
          <w:lang w:val="en-IN" w:eastAsia="ja-JP"/>
        </w:rPr>
      </w:pPr>
      <w:bookmarkStart w:id="17" w:name="_Toc179216242"/>
      <w:r w:rsidRPr="009B718A">
        <w:rPr>
          <w:rStyle w:val="cf01"/>
          <w:rFonts w:ascii="Arial" w:hAnsi="Arial" w:cs="Arial"/>
          <w:sz w:val="20"/>
          <w:szCs w:val="20"/>
        </w:rPr>
        <w:t>Given the timeline to finalize the parameters, we propose to narrow down to only Uncoordinated scenarios for both FR1 and FR2 UE type.</w:t>
      </w:r>
      <w:bookmarkEnd w:id="17"/>
    </w:p>
    <w:p w14:paraId="6DB7169A" w14:textId="77777777" w:rsidR="00BF69B1" w:rsidRDefault="00BF69B1" w:rsidP="00BF69B1">
      <w:pPr>
        <w:rPr>
          <w:lang w:val="en-IN" w:eastAsia="ja-JP"/>
        </w:rPr>
      </w:pPr>
    </w:p>
    <w:p w14:paraId="0AB13E50" w14:textId="75352347" w:rsidR="00BF69B1" w:rsidRDefault="00BF69B1" w:rsidP="00BF69B1">
      <w:pPr>
        <w:pStyle w:val="Heading4"/>
      </w:pPr>
      <w:r>
        <w:t>2.6</w:t>
      </w:r>
      <w:r>
        <w:tab/>
      </w:r>
      <w:r w:rsidRPr="00F906F8">
        <w:t>UE max TX power</w:t>
      </w:r>
      <w:r w:rsidR="004E0897">
        <w:t xml:space="preserve"> </w:t>
      </w:r>
      <w:r w:rsidR="00361722">
        <w:t>–</w:t>
      </w:r>
      <w:r w:rsidR="004E0897">
        <w:t xml:space="preserve"> </w:t>
      </w:r>
      <w:r w:rsidR="00361722">
        <w:t xml:space="preserve">23 dBm or 26 dBm </w:t>
      </w:r>
    </w:p>
    <w:p w14:paraId="60628E0F" w14:textId="6B014A20" w:rsidR="00BF69B1" w:rsidRPr="000F71CF" w:rsidRDefault="00237171" w:rsidP="000F71CF">
      <w:pPr>
        <w:rPr>
          <w:lang w:val="en-GB" w:eastAsia="ja-JP"/>
        </w:rPr>
      </w:pPr>
      <w:r>
        <w:rPr>
          <w:lang w:val="en-GB" w:eastAsia="ja-JP"/>
        </w:rPr>
        <w:t>Based on the agreements in TR [</w:t>
      </w:r>
      <w:r w:rsidR="00894957">
        <w:rPr>
          <w:lang w:val="en-GB" w:eastAsia="ja-JP"/>
        </w:rPr>
        <w:t>5</w:t>
      </w:r>
      <w:r>
        <w:rPr>
          <w:lang w:val="en-GB" w:eastAsia="ja-JP"/>
        </w:rPr>
        <w:t>]</w:t>
      </w:r>
      <w:r w:rsidR="001C3142" w:rsidRPr="000F71CF">
        <w:rPr>
          <w:lang w:val="en-GB" w:eastAsia="ja-JP"/>
        </w:rPr>
        <w:t>, it was agreed to consider two options for UE maximum transmission power</w:t>
      </w:r>
      <w:r w:rsidR="00304005" w:rsidRPr="000F71CF">
        <w:rPr>
          <w:lang w:val="en-GB" w:eastAsia="ja-JP"/>
        </w:rPr>
        <w:t xml:space="preserve">, 23 dBm or 26 dBm. We consider </w:t>
      </w:r>
      <w:r w:rsidR="008770F8">
        <w:rPr>
          <w:lang w:val="en-GB" w:eastAsia="ja-JP"/>
        </w:rPr>
        <w:t>that</w:t>
      </w:r>
      <w:r w:rsidR="00304005" w:rsidRPr="000F71CF">
        <w:rPr>
          <w:lang w:val="en-GB" w:eastAsia="ja-JP"/>
        </w:rPr>
        <w:t xml:space="preserve"> </w:t>
      </w:r>
      <w:r w:rsidR="00AF15F8" w:rsidRPr="000F71CF">
        <w:rPr>
          <w:lang w:val="en-GB" w:eastAsia="ja-JP"/>
        </w:rPr>
        <w:t xml:space="preserve">23 dBm should be the preferred option </w:t>
      </w:r>
      <w:r w:rsidR="00746377" w:rsidRPr="000F71CF">
        <w:rPr>
          <w:lang w:val="en-GB" w:eastAsia="ja-JP"/>
        </w:rPr>
        <w:t>if</w:t>
      </w:r>
      <w:r w:rsidR="00AF15F8" w:rsidRPr="000F71CF">
        <w:rPr>
          <w:lang w:val="en-GB" w:eastAsia="ja-JP"/>
        </w:rPr>
        <w:t xml:space="preserve"> the UL coverage is feasible. Otherwise</w:t>
      </w:r>
      <w:r w:rsidR="008770F8">
        <w:rPr>
          <w:lang w:val="en-GB" w:eastAsia="ja-JP"/>
        </w:rPr>
        <w:t>,</w:t>
      </w:r>
      <w:r w:rsidR="00AF15F8" w:rsidRPr="000F71CF">
        <w:rPr>
          <w:lang w:val="en-GB" w:eastAsia="ja-JP"/>
        </w:rPr>
        <w:t xml:space="preserve"> the power </w:t>
      </w:r>
      <w:r w:rsidR="009D4E83">
        <w:rPr>
          <w:lang w:val="en-GB" w:eastAsia="ja-JP"/>
        </w:rPr>
        <w:t>may</w:t>
      </w:r>
      <w:r w:rsidR="009D4E83" w:rsidRPr="000F71CF">
        <w:rPr>
          <w:lang w:val="en-GB" w:eastAsia="ja-JP"/>
        </w:rPr>
        <w:t xml:space="preserve"> </w:t>
      </w:r>
      <w:r w:rsidR="00AF15F8" w:rsidRPr="000F71CF">
        <w:rPr>
          <w:lang w:val="en-GB" w:eastAsia="ja-JP"/>
        </w:rPr>
        <w:t xml:space="preserve">be </w:t>
      </w:r>
      <w:r w:rsidR="008770F8">
        <w:rPr>
          <w:lang w:val="en-GB" w:eastAsia="ja-JP"/>
        </w:rPr>
        <w:t>increased</w:t>
      </w:r>
      <w:r w:rsidR="008770F8" w:rsidRPr="000F71CF">
        <w:rPr>
          <w:lang w:val="en-GB" w:eastAsia="ja-JP"/>
        </w:rPr>
        <w:t xml:space="preserve"> </w:t>
      </w:r>
      <w:r w:rsidR="00AF15F8" w:rsidRPr="000F71CF">
        <w:rPr>
          <w:lang w:val="en-GB" w:eastAsia="ja-JP"/>
        </w:rPr>
        <w:t>to 26 dBm</w:t>
      </w:r>
      <w:r w:rsidR="009A7D5D" w:rsidRPr="000F71CF">
        <w:rPr>
          <w:lang w:val="en-GB" w:eastAsia="ja-JP"/>
        </w:rPr>
        <w:t xml:space="preserve"> </w:t>
      </w:r>
      <w:r w:rsidR="00BA13E3">
        <w:rPr>
          <w:lang w:val="en-GB" w:eastAsia="ja-JP"/>
        </w:rPr>
        <w:t xml:space="preserve">with a </w:t>
      </w:r>
      <w:r w:rsidR="00A75531">
        <w:rPr>
          <w:lang w:val="en-GB" w:eastAsia="ja-JP"/>
        </w:rPr>
        <w:t>wider</w:t>
      </w:r>
      <w:r w:rsidR="00BA13E3">
        <w:rPr>
          <w:lang w:val="en-GB" w:eastAsia="ja-JP"/>
        </w:rPr>
        <w:t xml:space="preserve"> bandwidth </w:t>
      </w:r>
      <w:r w:rsidR="00894957" w:rsidRPr="000F71CF">
        <w:rPr>
          <w:lang w:val="en-GB" w:eastAsia="ja-JP"/>
        </w:rPr>
        <w:t>to</w:t>
      </w:r>
      <w:r w:rsidR="000A05B6" w:rsidRPr="000F71CF">
        <w:rPr>
          <w:lang w:val="en-GB" w:eastAsia="ja-JP"/>
        </w:rPr>
        <w:t xml:space="preserve"> increase the PSD</w:t>
      </w:r>
      <w:r w:rsidR="009A7D5D" w:rsidRPr="000F71CF">
        <w:rPr>
          <w:lang w:val="en-GB" w:eastAsia="ja-JP"/>
        </w:rPr>
        <w:t xml:space="preserve">. </w:t>
      </w:r>
    </w:p>
    <w:p w14:paraId="23CF675C" w14:textId="32F905CB" w:rsidR="004E4A76" w:rsidRDefault="004E4A76" w:rsidP="3A8E2F68">
      <w:pPr>
        <w:pStyle w:val="Observation"/>
        <w:rPr>
          <w:lang w:val="en-GB"/>
        </w:rPr>
      </w:pPr>
      <w:bookmarkStart w:id="18" w:name="_Toc166513152"/>
      <w:bookmarkStart w:id="19" w:name="_Toc174136853"/>
      <w:bookmarkStart w:id="20" w:name="_Toc179195914"/>
      <w:bookmarkStart w:id="21" w:name="_Toc179206404"/>
      <w:bookmarkStart w:id="22" w:name="_Toc179216236"/>
      <w:r w:rsidRPr="3A8E2F68">
        <w:rPr>
          <w:lang w:val="en-GB"/>
        </w:rPr>
        <w:t>High power UEs adoption can be further studied to solve the problem of UL coverage for these frequency ranges</w:t>
      </w:r>
      <w:r w:rsidR="3A453E32" w:rsidRPr="3A8E2F68">
        <w:rPr>
          <w:lang w:val="en-GB"/>
        </w:rPr>
        <w:t>,</w:t>
      </w:r>
      <w:bookmarkEnd w:id="18"/>
      <w:bookmarkEnd w:id="19"/>
      <w:bookmarkEnd w:id="20"/>
      <w:bookmarkEnd w:id="21"/>
      <w:r w:rsidR="00C14B39" w:rsidRPr="3A8E2F68">
        <w:rPr>
          <w:lang w:val="en-GB"/>
        </w:rPr>
        <w:t xml:space="preserve"> </w:t>
      </w:r>
      <w:r w:rsidR="23899FDF" w:rsidRPr="3A8E2F68">
        <w:rPr>
          <w:lang w:val="en-GB"/>
        </w:rPr>
        <w:t>if considered important to have as baseline a channel bandwidth higher than reference 100 MHz</w:t>
      </w:r>
      <w:r w:rsidR="008B4A9D">
        <w:rPr>
          <w:lang w:val="en-GB"/>
        </w:rPr>
        <w:t>.</w:t>
      </w:r>
      <w:bookmarkEnd w:id="22"/>
    </w:p>
    <w:p w14:paraId="232B4415" w14:textId="34B61C05" w:rsidR="00DC4726" w:rsidRPr="006926FA" w:rsidRDefault="004E4A76">
      <w:pPr>
        <w:pStyle w:val="Proposal"/>
        <w:rPr>
          <w:lang w:val="en-GB" w:eastAsia="ja-JP"/>
        </w:rPr>
      </w:pPr>
      <w:bookmarkStart w:id="23" w:name="_Toc166513162"/>
      <w:bookmarkStart w:id="24" w:name="_Toc174136864"/>
      <w:bookmarkStart w:id="25" w:name="_Toc179195931"/>
      <w:bookmarkStart w:id="26" w:name="_Toc179216243"/>
      <w:r w:rsidRPr="00B12702">
        <w:rPr>
          <w:lang w:val="en-GB"/>
        </w:rPr>
        <w:t>RAN4 to consider as 23 dBm UE maximum output power</w:t>
      </w:r>
      <w:bookmarkEnd w:id="23"/>
      <w:bookmarkEnd w:id="24"/>
      <w:bookmarkEnd w:id="25"/>
      <w:r w:rsidR="001002D8">
        <w:rPr>
          <w:lang w:val="en-GB"/>
        </w:rPr>
        <w:t xml:space="preserve"> when BW is 100 MHz.</w:t>
      </w:r>
      <w:bookmarkEnd w:id="26"/>
      <w:r w:rsidR="001002D8">
        <w:rPr>
          <w:lang w:val="en-GB"/>
        </w:rPr>
        <w:t xml:space="preserve"> </w:t>
      </w:r>
      <w:r>
        <w:rPr>
          <w:lang w:val="en-GB"/>
        </w:rPr>
        <w:t xml:space="preserve"> </w:t>
      </w:r>
    </w:p>
    <w:p w14:paraId="25E597CD" w14:textId="77777777" w:rsidR="004E4A76" w:rsidRDefault="004E4A76" w:rsidP="006926FA">
      <w:pPr>
        <w:pStyle w:val="Proposal"/>
        <w:numPr>
          <w:ilvl w:val="0"/>
          <w:numId w:val="0"/>
        </w:numPr>
        <w:ind w:left="1701"/>
      </w:pPr>
    </w:p>
    <w:p w14:paraId="0FBAF8F9" w14:textId="09ABD5D0" w:rsidR="00BF69B1" w:rsidRDefault="00BF69B1" w:rsidP="00BF69B1">
      <w:pPr>
        <w:pStyle w:val="Heading4"/>
      </w:pPr>
      <w:r>
        <w:lastRenderedPageBreak/>
        <w:t>2.7</w:t>
      </w:r>
      <w:r>
        <w:tab/>
        <w:t xml:space="preserve">BS </w:t>
      </w:r>
      <w:r w:rsidR="000F71CF">
        <w:t xml:space="preserve">and UE </w:t>
      </w:r>
      <w:r>
        <w:t>antenna configuration</w:t>
      </w:r>
    </w:p>
    <w:p w14:paraId="1F8744DA" w14:textId="60C87CA6" w:rsidR="003864A9" w:rsidRDefault="008C159B" w:rsidP="00C617BD">
      <w:pPr>
        <w:rPr>
          <w:lang w:val="en-GB" w:eastAsia="ja-JP"/>
        </w:rPr>
      </w:pPr>
      <w:r>
        <w:rPr>
          <w:lang w:val="en-GB" w:eastAsia="ja-JP"/>
        </w:rPr>
        <w:t>In</w:t>
      </w:r>
      <w:r w:rsidR="007345AB">
        <w:rPr>
          <w:lang w:val="en-GB" w:eastAsia="ja-JP"/>
        </w:rPr>
        <w:t xml:space="preserve"> the</w:t>
      </w:r>
      <w:r>
        <w:rPr>
          <w:lang w:val="en-GB" w:eastAsia="ja-JP"/>
        </w:rPr>
        <w:t xml:space="preserve"> previous meeting many options for </w:t>
      </w:r>
      <w:r w:rsidR="009B0734">
        <w:rPr>
          <w:lang w:val="en-GB" w:eastAsia="ja-JP"/>
        </w:rPr>
        <w:t xml:space="preserve">BS antenna configuration and </w:t>
      </w:r>
      <w:r w:rsidR="00D82167">
        <w:rPr>
          <w:lang w:val="en-GB" w:eastAsia="ja-JP"/>
        </w:rPr>
        <w:t>a few</w:t>
      </w:r>
      <w:r w:rsidR="009B0734">
        <w:rPr>
          <w:lang w:val="en-GB" w:eastAsia="ja-JP"/>
        </w:rPr>
        <w:t xml:space="preserve"> for UE ant</w:t>
      </w:r>
      <w:r w:rsidR="004B0DB8">
        <w:rPr>
          <w:lang w:val="en-GB" w:eastAsia="ja-JP"/>
        </w:rPr>
        <w:t>enna configuration</w:t>
      </w:r>
      <w:r w:rsidR="00B23F4B">
        <w:rPr>
          <w:lang w:val="en-GB" w:eastAsia="ja-JP"/>
        </w:rPr>
        <w:t xml:space="preserve"> were proposed</w:t>
      </w:r>
      <w:r w:rsidR="004B0DB8">
        <w:rPr>
          <w:lang w:val="en-GB" w:eastAsia="ja-JP"/>
        </w:rPr>
        <w:t xml:space="preserve">. </w:t>
      </w:r>
      <w:r w:rsidR="0065322A">
        <w:rPr>
          <w:lang w:val="en-GB" w:eastAsia="ja-JP"/>
        </w:rPr>
        <w:t>To</w:t>
      </w:r>
      <w:r w:rsidR="003864A9">
        <w:rPr>
          <w:lang w:val="en-GB" w:eastAsia="ja-JP"/>
        </w:rPr>
        <w:t xml:space="preserve"> narrow down </w:t>
      </w:r>
      <w:r w:rsidR="0094796E">
        <w:rPr>
          <w:lang w:val="en-GB" w:eastAsia="ja-JP"/>
        </w:rPr>
        <w:t xml:space="preserve">the </w:t>
      </w:r>
      <w:r w:rsidR="003864A9">
        <w:rPr>
          <w:lang w:val="en-GB" w:eastAsia="ja-JP"/>
        </w:rPr>
        <w:t xml:space="preserve">options </w:t>
      </w:r>
      <w:r w:rsidR="0094796E">
        <w:rPr>
          <w:lang w:val="en-GB" w:eastAsia="ja-JP"/>
        </w:rPr>
        <w:t>to be considered</w:t>
      </w:r>
      <w:r w:rsidR="003864A9">
        <w:rPr>
          <w:lang w:val="en-GB" w:eastAsia="ja-JP"/>
        </w:rPr>
        <w:t xml:space="preserve">, we propose to combine </w:t>
      </w:r>
      <w:r w:rsidR="00B7687C">
        <w:rPr>
          <w:lang w:val="en-GB" w:eastAsia="ja-JP"/>
        </w:rPr>
        <w:t xml:space="preserve">a few </w:t>
      </w:r>
      <w:r w:rsidR="003864A9">
        <w:rPr>
          <w:lang w:val="en-GB" w:eastAsia="ja-JP"/>
        </w:rPr>
        <w:t xml:space="preserve">BS and UE antenna configurations </w:t>
      </w:r>
      <w:r w:rsidR="00BF0C99">
        <w:rPr>
          <w:lang w:val="en-GB" w:eastAsia="ja-JP"/>
        </w:rPr>
        <w:t xml:space="preserve">that would provide a reasonable coverage. </w:t>
      </w:r>
    </w:p>
    <w:p w14:paraId="21EFC3A6" w14:textId="43285513" w:rsidR="003864A9" w:rsidRDefault="003864A9" w:rsidP="00C617BD">
      <w:pPr>
        <w:rPr>
          <w:lang w:val="en-GB" w:eastAsia="ja-JP"/>
        </w:rPr>
      </w:pPr>
      <w:r>
        <w:rPr>
          <w:lang w:val="en-GB" w:eastAsia="ja-JP"/>
        </w:rPr>
        <w:t>In the companion contribution</w:t>
      </w:r>
      <w:r w:rsidR="007D6FF8">
        <w:rPr>
          <w:lang w:val="en-GB" w:eastAsia="ja-JP"/>
        </w:rPr>
        <w:t xml:space="preserve"> [7]</w:t>
      </w:r>
      <w:r>
        <w:rPr>
          <w:lang w:val="en-GB" w:eastAsia="ja-JP"/>
        </w:rPr>
        <w:t>, we presented results for the following combinations of BS and UE antenna configurations:</w:t>
      </w:r>
    </w:p>
    <w:p w14:paraId="3AFC521E" w14:textId="6E55C697" w:rsidR="00211D0E" w:rsidRPr="000F71CF" w:rsidRDefault="00211D0E" w:rsidP="00211D0E">
      <w:pPr>
        <w:pStyle w:val="ListParagraph"/>
        <w:numPr>
          <w:ilvl w:val="0"/>
          <w:numId w:val="31"/>
        </w:numPr>
        <w:rPr>
          <w:rFonts w:ascii="Arial" w:eastAsiaTheme="minorHAnsi" w:hAnsi="Arial"/>
          <w:sz w:val="20"/>
          <w:lang w:val="en-GB" w:eastAsia="ja-JP"/>
        </w:rPr>
      </w:pPr>
      <w:r w:rsidRPr="000F71CF">
        <w:rPr>
          <w:rFonts w:ascii="Arial" w:eastAsiaTheme="minorHAnsi" w:hAnsi="Arial"/>
          <w:sz w:val="20"/>
          <w:lang w:val="en-GB" w:eastAsia="ja-JP"/>
        </w:rPr>
        <w:t>Combination 1: 4096 Antenna Elements (AE) (in total) (16x32 and 4x1 sub-array) and 1 TX assumption with omnidirectional UE antenna</w:t>
      </w:r>
      <w:r w:rsidR="00CF008A">
        <w:rPr>
          <w:rFonts w:ascii="Arial" w:eastAsiaTheme="minorHAnsi" w:hAnsi="Arial"/>
          <w:sz w:val="20"/>
          <w:lang w:val="en-GB" w:eastAsia="ja-JP"/>
        </w:rPr>
        <w:t>.</w:t>
      </w:r>
    </w:p>
    <w:p w14:paraId="7CE714F2" w14:textId="77777777" w:rsidR="00211D0E" w:rsidRPr="000F71CF" w:rsidRDefault="00211D0E" w:rsidP="00211D0E">
      <w:pPr>
        <w:pStyle w:val="ListParagraph"/>
        <w:numPr>
          <w:ilvl w:val="0"/>
          <w:numId w:val="31"/>
        </w:numPr>
        <w:rPr>
          <w:rFonts w:ascii="Arial" w:eastAsiaTheme="minorHAnsi" w:hAnsi="Arial"/>
          <w:sz w:val="20"/>
          <w:lang w:val="en-GB" w:eastAsia="ja-JP"/>
        </w:rPr>
      </w:pPr>
      <w:r w:rsidRPr="000F71CF">
        <w:rPr>
          <w:rFonts w:ascii="Arial" w:eastAsiaTheme="minorHAnsi" w:hAnsi="Arial"/>
          <w:sz w:val="20"/>
          <w:lang w:val="en-GB" w:eastAsia="ja-JP"/>
        </w:rPr>
        <w:t xml:space="preserve">Combination 2: 2048 AEs (8x32 and 4x1 sub-array) and two discrete elements, with maximum-gain across elements selection criterion.  </w:t>
      </w:r>
    </w:p>
    <w:p w14:paraId="481B9621" w14:textId="77777777" w:rsidR="00211D0E" w:rsidRPr="000F71CF" w:rsidRDefault="00211D0E" w:rsidP="00211D0E">
      <w:pPr>
        <w:pStyle w:val="ListParagraph"/>
        <w:numPr>
          <w:ilvl w:val="0"/>
          <w:numId w:val="31"/>
        </w:numPr>
        <w:rPr>
          <w:rFonts w:ascii="Arial" w:eastAsiaTheme="minorHAnsi" w:hAnsi="Arial"/>
          <w:sz w:val="20"/>
          <w:lang w:val="en-GB" w:eastAsia="ja-JP"/>
        </w:rPr>
      </w:pPr>
      <w:r w:rsidRPr="000F71CF">
        <w:rPr>
          <w:rFonts w:ascii="Arial" w:eastAsiaTheme="minorHAnsi" w:hAnsi="Arial"/>
          <w:sz w:val="20"/>
          <w:lang w:val="en-GB" w:eastAsia="ja-JP"/>
        </w:rPr>
        <w:t>Combination 3: 2048 AEs (8x32 and 4x1 sub-array) and FR2-like UE, two panels with 1x2 array at each panel.</w:t>
      </w:r>
    </w:p>
    <w:p w14:paraId="655B4089" w14:textId="2F2E1229" w:rsidR="00211D0E" w:rsidRPr="000F71CF" w:rsidRDefault="00211D0E" w:rsidP="00211D0E">
      <w:pPr>
        <w:pStyle w:val="ListParagraph"/>
        <w:numPr>
          <w:ilvl w:val="0"/>
          <w:numId w:val="31"/>
        </w:numPr>
        <w:rPr>
          <w:rFonts w:ascii="Arial" w:eastAsiaTheme="minorHAnsi" w:hAnsi="Arial"/>
          <w:sz w:val="20"/>
          <w:lang w:val="en-GB" w:eastAsia="ja-JP"/>
        </w:rPr>
      </w:pPr>
      <w:r w:rsidRPr="000F71CF">
        <w:rPr>
          <w:rFonts w:ascii="Arial" w:eastAsiaTheme="minorHAnsi" w:hAnsi="Arial"/>
          <w:sz w:val="20"/>
          <w:lang w:val="en-GB" w:eastAsia="ja-JP"/>
        </w:rPr>
        <w:t>Combination 4: 1536 AEs (8x16 and 6x1 sub-array) and FR2-like UE, two panels with 1x2 array at each panel.</w:t>
      </w:r>
    </w:p>
    <w:p w14:paraId="5B12DF03" w14:textId="084EACC9" w:rsidR="000F71CF" w:rsidRDefault="003864A9" w:rsidP="00C617BD">
      <w:pPr>
        <w:rPr>
          <w:lang w:val="en-GB" w:eastAsia="ja-JP"/>
        </w:rPr>
      </w:pPr>
      <w:r>
        <w:rPr>
          <w:lang w:val="en-GB" w:eastAsia="ja-JP"/>
        </w:rPr>
        <w:t xml:space="preserve"> </w:t>
      </w:r>
    </w:p>
    <w:p w14:paraId="4302D6AA" w14:textId="7A2AC7CF" w:rsidR="000F71CF" w:rsidRDefault="000F71CF" w:rsidP="00C617BD">
      <w:pPr>
        <w:rPr>
          <w:lang w:val="en-GB" w:eastAsia="ja-JP"/>
        </w:rPr>
      </w:pPr>
      <w:r>
        <w:rPr>
          <w:lang w:val="en-GB" w:eastAsia="ja-JP"/>
        </w:rPr>
        <w:t xml:space="preserve">A possible approach could be to study combinations and </w:t>
      </w:r>
      <w:r w:rsidR="009F4CE6" w:rsidRPr="0019119A">
        <w:rPr>
          <w:lang w:val="en-GB" w:eastAsia="ja-JP"/>
        </w:rPr>
        <w:t>go</w:t>
      </w:r>
      <w:r w:rsidR="009F4CE6">
        <w:rPr>
          <w:lang w:val="en-GB" w:eastAsia="ja-JP"/>
        </w:rPr>
        <w:t xml:space="preserve"> forward with the </w:t>
      </w:r>
      <w:r w:rsidR="002E04E8">
        <w:rPr>
          <w:lang w:val="en-GB" w:eastAsia="ja-JP"/>
        </w:rPr>
        <w:t xml:space="preserve">combination </w:t>
      </w:r>
      <w:r w:rsidR="00E30E40">
        <w:rPr>
          <w:lang w:val="en-GB" w:eastAsia="ja-JP"/>
        </w:rPr>
        <w:t xml:space="preserve">based on </w:t>
      </w:r>
      <w:r w:rsidR="00DF2004" w:rsidRPr="0019119A">
        <w:rPr>
          <w:lang w:val="en-GB" w:eastAsia="ja-JP"/>
        </w:rPr>
        <w:t xml:space="preserve">implementation </w:t>
      </w:r>
      <w:r w:rsidR="00D13B50" w:rsidRPr="0019119A">
        <w:rPr>
          <w:lang w:val="en-GB" w:eastAsia="ja-JP"/>
        </w:rPr>
        <w:t>feasibility aspects</w:t>
      </w:r>
      <w:r w:rsidR="0019119A" w:rsidRPr="0019119A">
        <w:rPr>
          <w:lang w:val="en-GB" w:eastAsia="ja-JP"/>
        </w:rPr>
        <w:t>.</w:t>
      </w:r>
      <w:r w:rsidR="00C951F6">
        <w:rPr>
          <w:lang w:val="en-GB" w:eastAsia="ja-JP"/>
        </w:rPr>
        <w:br/>
        <w:t xml:space="preserve"> </w:t>
      </w:r>
    </w:p>
    <w:p w14:paraId="4E2BC8AF" w14:textId="787F577D" w:rsidR="000F7F4E" w:rsidRDefault="00DC4726" w:rsidP="00B17C66">
      <w:pPr>
        <w:pStyle w:val="Proposal"/>
        <w:rPr>
          <w:lang w:val="en-IN"/>
        </w:rPr>
      </w:pPr>
      <w:bookmarkStart w:id="27" w:name="_Toc179204194"/>
      <w:bookmarkStart w:id="28" w:name="_Toc179207749"/>
      <w:bookmarkStart w:id="29" w:name="_Toc179216244"/>
      <w:bookmarkEnd w:id="27"/>
      <w:r w:rsidRPr="00B26325">
        <w:rPr>
          <w:lang w:val="en-IN"/>
        </w:rPr>
        <w:t xml:space="preserve">With the objective to narrow down the possible combinations of BS-UE antenna </w:t>
      </w:r>
      <w:r w:rsidRPr="00714F57">
        <w:t>configurations</w:t>
      </w:r>
      <w:r w:rsidR="000D78A9">
        <w:t xml:space="preserve">, </w:t>
      </w:r>
      <w:r w:rsidR="00103169">
        <w:t>RAN4 to limit</w:t>
      </w:r>
      <w:r w:rsidR="000D78A9">
        <w:t xml:space="preserve"> the combination</w:t>
      </w:r>
      <w:r w:rsidRPr="00714F57">
        <w:t xml:space="preserve"> that are feasible from UL coverage </w:t>
      </w:r>
      <w:r w:rsidR="00AA798C" w:rsidRPr="00714F57">
        <w:t>perspective and</w:t>
      </w:r>
      <w:r w:rsidRPr="00714F57">
        <w:t xml:space="preserve"> evaluate them to determine the more restrictive combination i</w:t>
      </w:r>
      <w:r>
        <w:t xml:space="preserve">n </w:t>
      </w:r>
      <w:r w:rsidRPr="00714F57">
        <w:t>terms of requirements</w:t>
      </w:r>
      <w:r>
        <w:rPr>
          <w:lang w:val="en-IN"/>
        </w:rPr>
        <w:t>.</w:t>
      </w:r>
      <w:bookmarkStart w:id="30" w:name="_Toc179207750"/>
      <w:bookmarkEnd w:id="28"/>
      <w:bookmarkEnd w:id="30"/>
      <w:bookmarkEnd w:id="29"/>
    </w:p>
    <w:p w14:paraId="19EABD48" w14:textId="77777777" w:rsidR="000F7F4E" w:rsidRPr="00B17C66" w:rsidRDefault="000F7F4E" w:rsidP="00E4148D">
      <w:pPr>
        <w:pStyle w:val="Proposal"/>
        <w:numPr>
          <w:ilvl w:val="0"/>
          <w:numId w:val="0"/>
        </w:numPr>
        <w:rPr>
          <w:b w:val="0"/>
          <w:lang w:val="en-IN"/>
        </w:rPr>
      </w:pPr>
    </w:p>
    <w:p w14:paraId="136B2CC7" w14:textId="79134D7F" w:rsidR="000F7F4E" w:rsidRPr="00B17C66" w:rsidRDefault="000F7F4E" w:rsidP="00E35214">
      <w:pPr>
        <w:pStyle w:val="CommentText"/>
        <w:rPr>
          <w:rStyle w:val="Strong"/>
        </w:rPr>
      </w:pPr>
      <w:r w:rsidRPr="00B17C66">
        <w:rPr>
          <w:rStyle w:val="Strong"/>
          <w:b w:val="0"/>
        </w:rPr>
        <w:t xml:space="preserve">It is also important to </w:t>
      </w:r>
      <w:r w:rsidR="00506F9F">
        <w:rPr>
          <w:rStyle w:val="Strong"/>
          <w:b w:val="0"/>
        </w:rPr>
        <w:t xml:space="preserve">note </w:t>
      </w:r>
      <w:r w:rsidRPr="00B17C66">
        <w:rPr>
          <w:rStyle w:val="Strong"/>
          <w:b w:val="0"/>
        </w:rPr>
        <w:t xml:space="preserve">the inter-dependency of some parameters – for example, Channel BW and UE Tx Power as we have highlighted in the companion contribution - when reaching an agreement in RAN4. These parameters should be tentatively agreed first, and then further validated later, after reaching out a conclusion on system feasibility. </w:t>
      </w:r>
    </w:p>
    <w:p w14:paraId="0485BB22" w14:textId="346BD6A5" w:rsidR="00D53109" w:rsidRDefault="000F7F4E" w:rsidP="00506F9F">
      <w:pPr>
        <w:pStyle w:val="CommentText"/>
        <w:rPr>
          <w:lang w:val="en-IN"/>
        </w:rPr>
      </w:pPr>
      <w:r w:rsidRPr="00B17C66">
        <w:rPr>
          <w:rStyle w:val="Strong"/>
          <w:b w:val="0"/>
        </w:rPr>
        <w:t>As</w:t>
      </w:r>
      <w:r w:rsidR="001852AD">
        <w:rPr>
          <w:rStyle w:val="Strong"/>
          <w:b w:val="0"/>
        </w:rPr>
        <w:t xml:space="preserve"> it</w:t>
      </w:r>
      <w:r w:rsidRPr="00B17C66">
        <w:rPr>
          <w:rStyle w:val="Strong"/>
          <w:b w:val="0"/>
        </w:rPr>
        <w:t xml:space="preserve"> can be seen in our companion contribution [7], a lower channel bandwidth of 100 MHz and 23 dBm transmission power increases the PSD, whereas a higher channel bandwidth of 200 MHz and 23 dBm transmission power decreases the PSD</w:t>
      </w:r>
      <w:r w:rsidR="002B4B1B">
        <w:rPr>
          <w:rStyle w:val="Strong"/>
          <w:b w:val="0"/>
        </w:rPr>
        <w:t>,</w:t>
      </w:r>
      <w:r w:rsidRPr="00B17C66">
        <w:rPr>
          <w:rStyle w:val="Strong"/>
          <w:b w:val="0"/>
        </w:rPr>
        <w:t xml:space="preserve"> and hence impacts the Uplink coverage. </w:t>
      </w:r>
    </w:p>
    <w:p w14:paraId="3D49DA79" w14:textId="7837E895" w:rsidR="00347017" w:rsidRPr="00C53B60" w:rsidRDefault="00C028A6" w:rsidP="00E60821">
      <w:pPr>
        <w:pStyle w:val="Observation"/>
      </w:pPr>
      <w:bookmarkStart w:id="31" w:name="_Toc179196931"/>
      <w:bookmarkStart w:id="32" w:name="_Toc179206405"/>
      <w:bookmarkStart w:id="33" w:name="_Toc179216237"/>
      <w:r>
        <w:rPr>
          <w:rStyle w:val="Hyperlink"/>
          <w:noProof/>
          <w:color w:val="auto"/>
          <w:u w:val="none"/>
        </w:rPr>
        <w:t>I</w:t>
      </w:r>
      <w:r w:rsidR="00347017" w:rsidRPr="00DD6A6D">
        <w:rPr>
          <w:rStyle w:val="Hyperlink"/>
          <w:noProof/>
          <w:color w:val="auto"/>
          <w:u w:val="none"/>
        </w:rPr>
        <w:t xml:space="preserve">t </w:t>
      </w:r>
      <w:r w:rsidR="007877BE">
        <w:rPr>
          <w:rStyle w:val="Hyperlink"/>
          <w:noProof/>
          <w:color w:val="auto"/>
          <w:u w:val="none"/>
        </w:rPr>
        <w:t>is</w:t>
      </w:r>
      <w:r w:rsidR="00347017" w:rsidRPr="00DD6A6D">
        <w:rPr>
          <w:rStyle w:val="Hyperlink"/>
          <w:noProof/>
          <w:color w:val="auto"/>
          <w:u w:val="none"/>
        </w:rPr>
        <w:t xml:space="preserve"> important to share with ITU-R a typical combination of transmission power and bandwidth, and not leave the two parameters to be independent from each other.</w:t>
      </w:r>
      <w:bookmarkEnd w:id="31"/>
      <w:bookmarkEnd w:id="32"/>
      <w:bookmarkEnd w:id="33"/>
    </w:p>
    <w:p w14:paraId="4B01836F" w14:textId="7D168D69" w:rsidR="53BDDD51" w:rsidRDefault="53BDDD51" w:rsidP="635C8331">
      <w:pPr>
        <w:pStyle w:val="Proposal"/>
      </w:pPr>
      <w:bookmarkStart w:id="34" w:name="_Toc179216245"/>
      <w:r w:rsidRPr="635C8331">
        <w:t>For UE maximum transmission power narrow down to 23 dBm/100 MHz. Consider higher power of 26 dBm, only if the channel bandwidth is considered important to be higher than 100 MHz.</w:t>
      </w:r>
      <w:bookmarkEnd w:id="34"/>
    </w:p>
    <w:p w14:paraId="37D28BC0" w14:textId="77777777" w:rsidR="005B14D1" w:rsidRDefault="005B14D1" w:rsidP="005B14D1">
      <w:pPr>
        <w:pStyle w:val="Proposal"/>
        <w:numPr>
          <w:ilvl w:val="0"/>
          <w:numId w:val="0"/>
        </w:numPr>
        <w:ind w:left="1701" w:hanging="1701"/>
      </w:pPr>
    </w:p>
    <w:p w14:paraId="2C1325A4" w14:textId="64FA56B3" w:rsidR="005B14D1" w:rsidRPr="003906E6" w:rsidRDefault="005B14D1" w:rsidP="003906E6">
      <w:pPr>
        <w:pStyle w:val="NoSpacing"/>
        <w:rPr>
          <w:rStyle w:val="Emphasis"/>
          <w:i w:val="0"/>
          <w:iCs w:val="0"/>
        </w:rPr>
      </w:pPr>
      <w:r w:rsidRPr="003906E6">
        <w:rPr>
          <w:rStyle w:val="Emphasis"/>
          <w:i w:val="0"/>
          <w:iCs w:val="0"/>
        </w:rPr>
        <w:t>In general, we observe dependency o</w:t>
      </w:r>
      <w:r w:rsidR="00307841" w:rsidRPr="003906E6">
        <w:rPr>
          <w:rStyle w:val="Emphasis"/>
          <w:i w:val="0"/>
          <w:iCs w:val="0"/>
        </w:rPr>
        <w:t>f parameters on other</w:t>
      </w:r>
      <w:r w:rsidR="001E5CBF" w:rsidRPr="003906E6">
        <w:rPr>
          <w:rStyle w:val="Emphasis"/>
          <w:i w:val="0"/>
          <w:iCs w:val="0"/>
        </w:rPr>
        <w:t xml:space="preserve">, e.g. the antenna architectures at both BS and UEs, the </w:t>
      </w:r>
      <w:r w:rsidR="008541C3" w:rsidRPr="003906E6">
        <w:rPr>
          <w:rStyle w:val="Emphasis"/>
          <w:i w:val="0"/>
          <w:iCs w:val="0"/>
        </w:rPr>
        <w:t>power levels</w:t>
      </w:r>
      <w:r w:rsidR="001F0FCA" w:rsidRPr="003906E6">
        <w:rPr>
          <w:rStyle w:val="Emphasis"/>
          <w:i w:val="0"/>
          <w:iCs w:val="0"/>
        </w:rPr>
        <w:t xml:space="preserve"> in UL and DL</w:t>
      </w:r>
      <w:r w:rsidR="008541C3" w:rsidRPr="003906E6">
        <w:rPr>
          <w:rStyle w:val="Emphasis"/>
          <w:i w:val="0"/>
          <w:iCs w:val="0"/>
        </w:rPr>
        <w:t xml:space="preserve">, the ISD, the </w:t>
      </w:r>
      <w:r w:rsidR="00D42BC5" w:rsidRPr="003906E6">
        <w:rPr>
          <w:rStyle w:val="Emphasis"/>
          <w:i w:val="0"/>
          <w:iCs w:val="0"/>
        </w:rPr>
        <w:t xml:space="preserve">channel bandwidth, etc. </w:t>
      </w:r>
      <w:r w:rsidR="00BF225E" w:rsidRPr="003906E6">
        <w:rPr>
          <w:rStyle w:val="Emphasis"/>
          <w:i w:val="0"/>
          <w:iCs w:val="0"/>
        </w:rPr>
        <w:t>As a result, to make progress, RAN4 should start by tentatively agree</w:t>
      </w:r>
      <w:r w:rsidR="00E35214" w:rsidRPr="003906E6">
        <w:rPr>
          <w:rStyle w:val="Emphasis"/>
          <w:i w:val="0"/>
          <w:iCs w:val="0"/>
        </w:rPr>
        <w:t>ing</w:t>
      </w:r>
      <w:r w:rsidR="00BF225E" w:rsidRPr="003906E6">
        <w:rPr>
          <w:rStyle w:val="Emphasis"/>
          <w:i w:val="0"/>
          <w:iCs w:val="0"/>
        </w:rPr>
        <w:t xml:space="preserve"> on </w:t>
      </w:r>
      <w:r w:rsidR="00611F90" w:rsidRPr="003906E6">
        <w:rPr>
          <w:rStyle w:val="Emphasis"/>
          <w:i w:val="0"/>
          <w:iCs w:val="0"/>
        </w:rPr>
        <w:t>some system parameters</w:t>
      </w:r>
      <w:r w:rsidR="00E24038" w:rsidRPr="003906E6">
        <w:rPr>
          <w:rStyle w:val="Emphasis"/>
          <w:i w:val="0"/>
          <w:iCs w:val="0"/>
        </w:rPr>
        <w:t xml:space="preserve"> and then confirm them only after validating the overall system feasibility</w:t>
      </w:r>
      <w:r w:rsidR="002B401C" w:rsidRPr="003906E6">
        <w:rPr>
          <w:rStyle w:val="Emphasis"/>
          <w:i w:val="0"/>
          <w:iCs w:val="0"/>
        </w:rPr>
        <w:t>.</w:t>
      </w:r>
    </w:p>
    <w:p w14:paraId="634AD651" w14:textId="77777777" w:rsidR="002B401C" w:rsidRDefault="002B401C" w:rsidP="002B401C">
      <w:pPr>
        <w:pStyle w:val="Proposal"/>
        <w:numPr>
          <w:ilvl w:val="0"/>
          <w:numId w:val="0"/>
        </w:numPr>
        <w:spacing w:line="240" w:lineRule="auto"/>
        <w:rPr>
          <w:bCs w:val="0"/>
          <w:noProof/>
          <w:lang w:val="en-GB" w:eastAsia="ja-JP"/>
        </w:rPr>
      </w:pPr>
    </w:p>
    <w:p w14:paraId="22EF3C9A" w14:textId="1EDC8A66" w:rsidR="003906E6" w:rsidRDefault="003906E6" w:rsidP="003906E6">
      <w:pPr>
        <w:pStyle w:val="Proposal"/>
        <w:rPr>
          <w:noProof/>
          <w:lang w:val="en-GB" w:eastAsia="ja-JP"/>
        </w:rPr>
      </w:pPr>
      <w:bookmarkStart w:id="35" w:name="_Toc179216246"/>
      <w:r>
        <w:rPr>
          <w:rStyle w:val="ui-provider"/>
        </w:rPr>
        <w:t>Most of the system parameters are dependent on other, so to make progress RAN4 should start by tentatively agreeing on parameters, and then confirm them only after verifying the overall system feasibility.</w:t>
      </w:r>
      <w:bookmarkEnd w:id="35"/>
    </w:p>
    <w:p w14:paraId="1C6B927F" w14:textId="77777777" w:rsidR="003906E6" w:rsidRPr="005B14D1" w:rsidRDefault="003906E6" w:rsidP="002B401C">
      <w:pPr>
        <w:pStyle w:val="Proposal"/>
        <w:numPr>
          <w:ilvl w:val="0"/>
          <w:numId w:val="0"/>
        </w:numPr>
        <w:spacing w:line="240" w:lineRule="auto"/>
        <w:rPr>
          <w:b w:val="0"/>
          <w:bCs w:val="0"/>
        </w:rPr>
      </w:pPr>
    </w:p>
    <w:p w14:paraId="774602B7" w14:textId="77777777" w:rsidR="00DC4726" w:rsidRPr="00CE0424" w:rsidRDefault="00DC4726" w:rsidP="00DC4726">
      <w:pPr>
        <w:pStyle w:val="Heading1"/>
      </w:pPr>
      <w:r w:rsidRPr="00CE0424">
        <w:lastRenderedPageBreak/>
        <w:t>Conclusion</w:t>
      </w:r>
    </w:p>
    <w:p w14:paraId="56389B96" w14:textId="77777777" w:rsidR="00B26325" w:rsidRPr="000E10E6" w:rsidRDefault="00B26325" w:rsidP="006926FA">
      <w:pPr>
        <w:pStyle w:val="Proposal"/>
        <w:numPr>
          <w:ilvl w:val="0"/>
          <w:numId w:val="0"/>
        </w:numPr>
        <w:rPr>
          <w:lang w:val="en-IN"/>
        </w:rPr>
      </w:pPr>
    </w:p>
    <w:p w14:paraId="5A650F21" w14:textId="10A078C6"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01B198" w14:textId="08D39A2A" w:rsidR="003906E6"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9216233" w:history="1">
        <w:r w:rsidR="003906E6" w:rsidRPr="00AD44B3">
          <w:rPr>
            <w:rStyle w:val="Hyperlink"/>
            <w:noProof/>
            <w:lang w:val="en-IN"/>
          </w:rPr>
          <w:t>Observation 1</w:t>
        </w:r>
        <w:r w:rsidR="003906E6">
          <w:rPr>
            <w:rFonts w:asciiTheme="minorHAnsi" w:eastAsiaTheme="minorEastAsia" w:hAnsiTheme="minorHAnsi"/>
            <w:b w:val="0"/>
            <w:noProof/>
            <w:kern w:val="2"/>
            <w:sz w:val="22"/>
            <w:lang w:val="en-SE" w:eastAsia="en-SE"/>
            <w14:ligatures w14:val="standardContextual"/>
          </w:rPr>
          <w:tab/>
        </w:r>
        <w:r w:rsidR="003906E6" w:rsidRPr="00AD44B3">
          <w:rPr>
            <w:rStyle w:val="Hyperlink"/>
            <w:noProof/>
            <w:lang w:val="en-IN"/>
          </w:rPr>
          <w:t>Power Spectral Density (PSD) has an impact on the co-existence simulations, and it depends on the combination of channel bandwidth and maximum transmission power.</w:t>
        </w:r>
      </w:hyperlink>
    </w:p>
    <w:p w14:paraId="0706D52F" w14:textId="4FB5ECAD"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34" w:history="1">
        <w:r w:rsidRPr="00AD44B3">
          <w:rPr>
            <w:rStyle w:val="Hyperlink"/>
            <w:noProof/>
            <w:lang w:val="en-GB"/>
          </w:rPr>
          <w:t>Observation 2</w:t>
        </w:r>
        <w:r>
          <w:rPr>
            <w:rFonts w:asciiTheme="minorHAnsi" w:eastAsiaTheme="minorEastAsia" w:hAnsiTheme="minorHAnsi"/>
            <w:b w:val="0"/>
            <w:noProof/>
            <w:kern w:val="2"/>
            <w:sz w:val="22"/>
            <w:lang w:val="en-SE" w:eastAsia="en-SE"/>
            <w14:ligatures w14:val="standardContextual"/>
          </w:rPr>
          <w:tab/>
        </w:r>
        <w:r w:rsidRPr="00AD44B3">
          <w:rPr>
            <w:rStyle w:val="Hyperlink"/>
            <w:noProof/>
            <w:lang w:val="en-GB"/>
          </w:rPr>
          <w:t>UL coverage is a challenge when considering Indoor users probability 20%.</w:t>
        </w:r>
      </w:hyperlink>
    </w:p>
    <w:p w14:paraId="2C2D320F" w14:textId="3234F14D"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35" w:history="1">
        <w:r w:rsidRPr="00AD44B3">
          <w:rPr>
            <w:rStyle w:val="Hyperlink"/>
            <w:noProof/>
            <w:lang w:val="en-IN"/>
          </w:rPr>
          <w:t>Observation 3</w:t>
        </w:r>
        <w:r>
          <w:rPr>
            <w:rFonts w:asciiTheme="minorHAnsi" w:eastAsiaTheme="minorEastAsia" w:hAnsiTheme="minorHAnsi"/>
            <w:b w:val="0"/>
            <w:noProof/>
            <w:kern w:val="2"/>
            <w:sz w:val="22"/>
            <w:lang w:val="en-SE" w:eastAsia="en-SE"/>
            <w14:ligatures w14:val="standardContextual"/>
          </w:rPr>
          <w:tab/>
        </w:r>
        <w:r w:rsidRPr="00AD44B3">
          <w:rPr>
            <w:rStyle w:val="Hyperlink"/>
            <w:noProof/>
            <w:lang w:val="en-IN"/>
          </w:rPr>
          <w:t>The Uncoordinated scenario is the worst case and drives the requirements.</w:t>
        </w:r>
      </w:hyperlink>
    </w:p>
    <w:p w14:paraId="5CE635F3" w14:textId="6094801D"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36" w:history="1">
        <w:r w:rsidRPr="00AD44B3">
          <w:rPr>
            <w:rStyle w:val="Hyperlink"/>
            <w:noProof/>
            <w:lang w:val="en-GB"/>
          </w:rPr>
          <w:t>Observation 4</w:t>
        </w:r>
        <w:r>
          <w:rPr>
            <w:rFonts w:asciiTheme="minorHAnsi" w:eastAsiaTheme="minorEastAsia" w:hAnsiTheme="minorHAnsi"/>
            <w:b w:val="0"/>
            <w:noProof/>
            <w:kern w:val="2"/>
            <w:sz w:val="22"/>
            <w:lang w:val="en-SE" w:eastAsia="en-SE"/>
            <w14:ligatures w14:val="standardContextual"/>
          </w:rPr>
          <w:tab/>
        </w:r>
        <w:r w:rsidRPr="00AD44B3">
          <w:rPr>
            <w:rStyle w:val="Hyperlink"/>
            <w:noProof/>
            <w:lang w:val="en-GB"/>
          </w:rPr>
          <w:t>High power UEs adoption can be further studied to solve the problem of UL coverage for these frequency ranges, if considered important to have as baseline a channel bandwidth higher than reference 100 MHz.</w:t>
        </w:r>
      </w:hyperlink>
    </w:p>
    <w:p w14:paraId="06B09694" w14:textId="78BBB20E"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37" w:history="1">
        <w:r w:rsidRPr="00AD44B3">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AD44B3">
          <w:rPr>
            <w:rStyle w:val="Hyperlink"/>
            <w:noProof/>
          </w:rPr>
          <w:t>It is important to share with ITU-R a typical combination of transmission power and bandwidth, and not leave the two parameters to be independent from each other.</w:t>
        </w:r>
      </w:hyperlink>
    </w:p>
    <w:p w14:paraId="5F69EC0F" w14:textId="3F8D6370"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1BA55B1" w14:textId="0BB44900" w:rsidR="003906E6"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9216238" w:history="1">
        <w:r w:rsidR="003906E6" w:rsidRPr="004178B5">
          <w:rPr>
            <w:rStyle w:val="Hyperlink"/>
            <w:noProof/>
            <w:lang w:val="en-IN"/>
          </w:rPr>
          <w:t>Proposal 1</w:t>
        </w:r>
        <w:r w:rsidR="003906E6">
          <w:rPr>
            <w:rFonts w:asciiTheme="minorHAnsi" w:eastAsiaTheme="minorEastAsia" w:hAnsiTheme="minorHAnsi"/>
            <w:b w:val="0"/>
            <w:noProof/>
            <w:kern w:val="2"/>
            <w:sz w:val="22"/>
            <w:lang w:val="en-SE" w:eastAsia="en-SE"/>
            <w14:ligatures w14:val="standardContextual"/>
          </w:rPr>
          <w:tab/>
        </w:r>
        <w:r w:rsidR="003906E6" w:rsidRPr="004178B5">
          <w:rPr>
            <w:rStyle w:val="Hyperlink"/>
            <w:noProof/>
            <w:lang w:val="en-IN"/>
          </w:rPr>
          <w:t>RAN 4 to narrow down the co-existence simulation evaluation scope to Urban Macro and Indoor scenarios.</w:t>
        </w:r>
      </w:hyperlink>
    </w:p>
    <w:p w14:paraId="74764D93" w14:textId="10CC4880"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39" w:history="1">
        <w:r w:rsidRPr="004178B5">
          <w:rPr>
            <w:rStyle w:val="Hyperlink"/>
            <w:rFonts w:eastAsia="Times New Roman" w:cs="Arial"/>
            <w:noProof/>
          </w:rPr>
          <w:t>Proposal 2</w:t>
        </w:r>
        <w:r>
          <w:rPr>
            <w:rFonts w:asciiTheme="minorHAnsi" w:eastAsiaTheme="minorEastAsia" w:hAnsiTheme="minorHAnsi"/>
            <w:b w:val="0"/>
            <w:noProof/>
            <w:kern w:val="2"/>
            <w:sz w:val="22"/>
            <w:lang w:val="en-SE" w:eastAsia="en-SE"/>
            <w14:ligatures w14:val="standardContextual"/>
          </w:rPr>
          <w:tab/>
        </w:r>
        <w:r w:rsidRPr="004178B5">
          <w:rPr>
            <w:rStyle w:val="Hyperlink"/>
            <w:rFonts w:cs="Arial"/>
            <w:noProof/>
          </w:rPr>
          <w:t>RAN4 to clarify the association of typical channel bandwidth assumption with the maximum transmit power in both UL and DL.</w:t>
        </w:r>
      </w:hyperlink>
    </w:p>
    <w:p w14:paraId="798AFE47" w14:textId="68E222B3"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40" w:history="1">
        <w:r w:rsidRPr="004178B5">
          <w:rPr>
            <w:rStyle w:val="Hyperlink"/>
            <w:noProof/>
            <w:lang w:val="en-IN"/>
          </w:rPr>
          <w:t>Proposal 3</w:t>
        </w:r>
        <w:r>
          <w:rPr>
            <w:rFonts w:asciiTheme="minorHAnsi" w:eastAsiaTheme="minorEastAsia" w:hAnsiTheme="minorHAnsi"/>
            <w:b w:val="0"/>
            <w:noProof/>
            <w:kern w:val="2"/>
            <w:sz w:val="22"/>
            <w:lang w:val="en-SE" w:eastAsia="en-SE"/>
            <w14:ligatures w14:val="standardContextual"/>
          </w:rPr>
          <w:tab/>
        </w:r>
        <w:r w:rsidRPr="004178B5">
          <w:rPr>
            <w:rStyle w:val="Hyperlink"/>
            <w:rFonts w:ascii="Segoe UI" w:hAnsi="Segoe UI" w:cs="Segoe UI"/>
            <w:noProof/>
          </w:rPr>
          <w:t>RAN4 to narrow down to ISD as 450m, t</w:t>
        </w:r>
        <w:r w:rsidRPr="004178B5">
          <w:rPr>
            <w:rStyle w:val="Hyperlink"/>
            <w:noProof/>
            <w:lang w:val="en-IN"/>
          </w:rPr>
          <w:t>o maintain the coverage of lower frequency bands and reuse the available macro grid</w:t>
        </w:r>
      </w:hyperlink>
    </w:p>
    <w:p w14:paraId="6449EFFD" w14:textId="0A415C3C"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41" w:history="1">
        <w:r w:rsidRPr="004178B5">
          <w:rPr>
            <w:rStyle w:val="Hyperlink"/>
            <w:noProof/>
            <w:lang w:val="en-GB"/>
          </w:rPr>
          <w:t>Proposal 4</w:t>
        </w:r>
        <w:r>
          <w:rPr>
            <w:rFonts w:asciiTheme="minorHAnsi" w:eastAsiaTheme="minorEastAsia" w:hAnsiTheme="minorHAnsi"/>
            <w:b w:val="0"/>
            <w:noProof/>
            <w:kern w:val="2"/>
            <w:sz w:val="22"/>
            <w:lang w:val="en-SE" w:eastAsia="en-SE"/>
            <w14:ligatures w14:val="standardContextual"/>
          </w:rPr>
          <w:tab/>
        </w:r>
        <w:r w:rsidRPr="004178B5">
          <w:rPr>
            <w:rStyle w:val="Hyperlink"/>
            <w:noProof/>
            <w:lang w:val="en-GB"/>
          </w:rPr>
          <w:t>To</w:t>
        </w:r>
        <w:r w:rsidRPr="004178B5">
          <w:rPr>
            <w:rStyle w:val="Hyperlink"/>
            <w:noProof/>
            <w:lang w:val="en-IN"/>
          </w:rPr>
          <w:t xml:space="preserve"> maximize the operation of this band, RAN4 to prioritize the scenario with 20% indoor user. Keep 0% Indoor user as second priority until other companies can verify UL coverage feasibility based on 20% probability.</w:t>
        </w:r>
      </w:hyperlink>
    </w:p>
    <w:p w14:paraId="0388A30B" w14:textId="1AAFECCC"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42" w:history="1">
        <w:r w:rsidRPr="004178B5">
          <w:rPr>
            <w:rStyle w:val="Hyperlink"/>
            <w:noProof/>
            <w:lang w:val="en-IN" w:eastAsia="ja-JP"/>
          </w:rPr>
          <w:t>Proposal 5</w:t>
        </w:r>
        <w:r>
          <w:rPr>
            <w:rFonts w:asciiTheme="minorHAnsi" w:eastAsiaTheme="minorEastAsia" w:hAnsiTheme="minorHAnsi"/>
            <w:b w:val="0"/>
            <w:noProof/>
            <w:kern w:val="2"/>
            <w:sz w:val="22"/>
            <w:lang w:val="en-SE" w:eastAsia="en-SE"/>
            <w14:ligatures w14:val="standardContextual"/>
          </w:rPr>
          <w:tab/>
        </w:r>
        <w:r w:rsidRPr="004178B5">
          <w:rPr>
            <w:rStyle w:val="Hyperlink"/>
            <w:rFonts w:cs="Arial"/>
            <w:noProof/>
          </w:rPr>
          <w:t>Given the timeline to finalize the parameters, we propose to narrow down to only Uncoordinated scenarios for both FR1 and FR2 UE type.</w:t>
        </w:r>
      </w:hyperlink>
    </w:p>
    <w:p w14:paraId="2BE38037" w14:textId="50785D86"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43" w:history="1">
        <w:r w:rsidRPr="004178B5">
          <w:rPr>
            <w:rStyle w:val="Hyperlink"/>
            <w:noProof/>
            <w:lang w:val="en-GB" w:eastAsia="ja-JP"/>
          </w:rPr>
          <w:t>Proposal 6</w:t>
        </w:r>
        <w:r>
          <w:rPr>
            <w:rFonts w:asciiTheme="minorHAnsi" w:eastAsiaTheme="minorEastAsia" w:hAnsiTheme="minorHAnsi"/>
            <w:b w:val="0"/>
            <w:noProof/>
            <w:kern w:val="2"/>
            <w:sz w:val="22"/>
            <w:lang w:val="en-SE" w:eastAsia="en-SE"/>
            <w14:ligatures w14:val="standardContextual"/>
          </w:rPr>
          <w:tab/>
        </w:r>
        <w:r w:rsidRPr="004178B5">
          <w:rPr>
            <w:rStyle w:val="Hyperlink"/>
            <w:noProof/>
            <w:lang w:val="en-GB"/>
          </w:rPr>
          <w:t>RAN4 to consider as 23 dBm UE maximum output power when BW is 100 MHz.</w:t>
        </w:r>
      </w:hyperlink>
    </w:p>
    <w:p w14:paraId="51BA7FB1" w14:textId="496CA5C7"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44" w:history="1">
        <w:r w:rsidRPr="004178B5">
          <w:rPr>
            <w:rStyle w:val="Hyperlink"/>
            <w:noProof/>
            <w:lang w:val="en-IN"/>
          </w:rPr>
          <w:t>Proposal 7</w:t>
        </w:r>
        <w:r>
          <w:rPr>
            <w:rFonts w:asciiTheme="minorHAnsi" w:eastAsiaTheme="minorEastAsia" w:hAnsiTheme="minorHAnsi"/>
            <w:b w:val="0"/>
            <w:noProof/>
            <w:kern w:val="2"/>
            <w:sz w:val="22"/>
            <w:lang w:val="en-SE" w:eastAsia="en-SE"/>
            <w14:ligatures w14:val="standardContextual"/>
          </w:rPr>
          <w:tab/>
        </w:r>
        <w:r w:rsidRPr="004178B5">
          <w:rPr>
            <w:rStyle w:val="Hyperlink"/>
            <w:noProof/>
            <w:lang w:val="en-IN"/>
          </w:rPr>
          <w:t xml:space="preserve">With the objective to narrow down the possible combinations of BS-UE antenna </w:t>
        </w:r>
        <w:r w:rsidRPr="004178B5">
          <w:rPr>
            <w:rStyle w:val="Hyperlink"/>
            <w:noProof/>
          </w:rPr>
          <w:t>configurations, RAN4 to limit the combination that are feasible from UL coverage perspective and evaluate them to determine the more restrictive combination in terms of requirements</w:t>
        </w:r>
        <w:r w:rsidRPr="004178B5">
          <w:rPr>
            <w:rStyle w:val="Hyperlink"/>
            <w:noProof/>
            <w:lang w:val="en-IN"/>
          </w:rPr>
          <w:t>.</w:t>
        </w:r>
      </w:hyperlink>
    </w:p>
    <w:p w14:paraId="7AC18E9A" w14:textId="485B1A74"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45" w:history="1">
        <w:r w:rsidRPr="004178B5">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4178B5">
          <w:rPr>
            <w:rStyle w:val="Hyperlink"/>
            <w:noProof/>
          </w:rPr>
          <w:t>For UE maximum transmission power narrow down to 23 dBm/100 MHz. Consider higher power of 26 dBm, only if the channel bandwidth is considered important to be higher than 100 MHz.</w:t>
        </w:r>
      </w:hyperlink>
    </w:p>
    <w:p w14:paraId="6E8899F6" w14:textId="673C63CA" w:rsidR="003906E6" w:rsidRDefault="003906E6">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79216246" w:history="1">
        <w:r w:rsidRPr="004178B5">
          <w:rPr>
            <w:rStyle w:val="Hyperlink"/>
            <w:noProof/>
            <w:lang w:val="en-GB" w:eastAsia="ja-JP"/>
          </w:rPr>
          <w:t>Proposal 9</w:t>
        </w:r>
        <w:r>
          <w:rPr>
            <w:rFonts w:asciiTheme="minorHAnsi" w:eastAsiaTheme="minorEastAsia" w:hAnsiTheme="minorHAnsi"/>
            <w:b w:val="0"/>
            <w:noProof/>
            <w:kern w:val="2"/>
            <w:sz w:val="22"/>
            <w:lang w:val="en-SE" w:eastAsia="en-SE"/>
            <w14:ligatures w14:val="standardContextual"/>
          </w:rPr>
          <w:tab/>
        </w:r>
        <w:r w:rsidRPr="004178B5">
          <w:rPr>
            <w:rStyle w:val="Hyperlink"/>
            <w:noProof/>
          </w:rPr>
          <w:t>Most of the system parameters are dependent on other, so to make progress RAN4 should start by tentatively agreeing on parameters, and then confirm them only after verifying the overall system feasibility.</w:t>
        </w:r>
      </w:hyperlink>
    </w:p>
    <w:p w14:paraId="58ACA235" w14:textId="0987617D" w:rsidR="00C01F33" w:rsidRPr="00CE0424" w:rsidRDefault="006E1C82" w:rsidP="000C0D42">
      <w:pPr>
        <w:pStyle w:val="BodyText"/>
      </w:pPr>
      <w:r>
        <w:rPr>
          <w:b/>
          <w:bCs/>
        </w:rPr>
        <w:fldChar w:fldCharType="end"/>
      </w:r>
    </w:p>
    <w:p w14:paraId="71D79D99" w14:textId="77777777" w:rsidR="00F507D1" w:rsidRPr="00CE0424" w:rsidRDefault="00F507D1" w:rsidP="00CE0424">
      <w:pPr>
        <w:pStyle w:val="Heading1"/>
      </w:pPr>
      <w:bookmarkStart w:id="36" w:name="_In-sequence_SDU_delivery"/>
      <w:bookmarkEnd w:id="36"/>
      <w:r w:rsidRPr="00CE0424">
        <w:t>References</w:t>
      </w:r>
    </w:p>
    <w:p w14:paraId="2B6A8B17" w14:textId="77777777" w:rsidR="00BF69B1" w:rsidRPr="002A037C" w:rsidRDefault="00BF69B1" w:rsidP="00BF69B1">
      <w:pPr>
        <w:pStyle w:val="Reference"/>
        <w:numPr>
          <w:ilvl w:val="0"/>
          <w:numId w:val="25"/>
        </w:numPr>
      </w:pPr>
      <w:bookmarkStart w:id="37" w:name="_Ref162903826"/>
      <w:r>
        <w:t xml:space="preserve">R4-2400333, “ITU-R WP5D LS on Parameters of terrestrial component of IMT for sharing and compatibility studies </w:t>
      </w:r>
      <w:r w:rsidRPr="0036112E">
        <w:rPr>
          <w:szCs w:val="24"/>
        </w:rPr>
        <w:t>in the frequency bands 4 400-4 800 MHz, 7 125-8 400 MHz, and 14.8-15.35 GHz</w:t>
      </w:r>
      <w:bookmarkEnd w:id="37"/>
      <w:r>
        <w:rPr>
          <w:szCs w:val="24"/>
        </w:rPr>
        <w:t>”.</w:t>
      </w:r>
    </w:p>
    <w:p w14:paraId="3166B10C" w14:textId="77777777" w:rsidR="00BF69B1" w:rsidRDefault="00BF69B1" w:rsidP="00BF69B1">
      <w:pPr>
        <w:pStyle w:val="Reference"/>
        <w:numPr>
          <w:ilvl w:val="0"/>
          <w:numId w:val="25"/>
        </w:numPr>
      </w:pPr>
      <w:r>
        <w:lastRenderedPageBreak/>
        <w:t>R4-2405874, “</w:t>
      </w:r>
      <w:r w:rsidRPr="002A037C">
        <w:rPr>
          <w:rFonts w:cs="Arial"/>
        </w:rPr>
        <w:t xml:space="preserve">Work Plan on IMT parameters relevant for sharing and compatibility for </w:t>
      </w:r>
      <w:r w:rsidRPr="002A037C">
        <w:rPr>
          <w:rFonts w:eastAsia="MS Mincho"/>
          <w:lang w:eastAsia="ja-JP"/>
        </w:rPr>
        <w:t>4400 to 4800 MHz, 7125 to 8400 MHz, and 14800 to 1530 MHz frequency ranges</w:t>
      </w:r>
      <w:r>
        <w:rPr>
          <w:rFonts w:eastAsia="MS Mincho"/>
          <w:lang w:eastAsia="ja-JP"/>
        </w:rPr>
        <w:t>”</w:t>
      </w:r>
      <w:r>
        <w:t>, 3GPP RAN4#110-bis, Ericsson</w:t>
      </w:r>
    </w:p>
    <w:p w14:paraId="4BA2DBF8" w14:textId="77777777" w:rsidR="00BF69B1" w:rsidRDefault="00BF69B1" w:rsidP="00BF69B1">
      <w:pPr>
        <w:pStyle w:val="Reference"/>
        <w:numPr>
          <w:ilvl w:val="0"/>
          <w:numId w:val="25"/>
        </w:numPr>
      </w:pPr>
      <w:r>
        <w:t>R4-2414283, “WF on 15 GHz BS parameters”, 3GPP RAN4#112, ZTE Corporation</w:t>
      </w:r>
    </w:p>
    <w:p w14:paraId="41DDA54A" w14:textId="77777777" w:rsidR="00BF69B1" w:rsidRDefault="00BF69B1" w:rsidP="00BF69B1">
      <w:pPr>
        <w:pStyle w:val="Reference"/>
        <w:numPr>
          <w:ilvl w:val="0"/>
          <w:numId w:val="25"/>
        </w:numPr>
      </w:pPr>
      <w:r>
        <w:t>R4-2414284, “WF on 15 GHz UE parameters”, 3GPP RAN4#112, Qualcomm</w:t>
      </w:r>
    </w:p>
    <w:p w14:paraId="6F1AECCF" w14:textId="77777777" w:rsidR="00BF69B1" w:rsidRPr="00E86880" w:rsidRDefault="00BF69B1" w:rsidP="00BF69B1">
      <w:pPr>
        <w:pStyle w:val="Reference"/>
        <w:numPr>
          <w:ilvl w:val="0"/>
          <w:numId w:val="25"/>
        </w:numPr>
      </w:pPr>
      <w:r>
        <w:t xml:space="preserve">R4-2412608, “3GPP TR 38.922 v0.2.0: Study on IMT parameters for </w:t>
      </w:r>
      <w:r w:rsidRPr="0036112E">
        <w:rPr>
          <w:szCs w:val="24"/>
        </w:rPr>
        <w:t xml:space="preserve">4400-4800 MHz, 7125-8400 MHz, and </w:t>
      </w:r>
      <w:r>
        <w:rPr>
          <w:szCs w:val="24"/>
        </w:rPr>
        <w:t>14800-15350 MHz”, 3GPP RAN4#112</w:t>
      </w:r>
    </w:p>
    <w:p w14:paraId="76FBB4BC" w14:textId="77777777" w:rsidR="00BF69B1" w:rsidRPr="00F10B5B" w:rsidRDefault="00BF69B1" w:rsidP="00BF69B1">
      <w:pPr>
        <w:pStyle w:val="Reference"/>
        <w:numPr>
          <w:ilvl w:val="0"/>
          <w:numId w:val="25"/>
        </w:numPr>
      </w:pPr>
      <w:r>
        <w:t xml:space="preserve">3GPP TR 38.921 v18.0.1: Study on IMT parameters for </w:t>
      </w:r>
      <w:r>
        <w:rPr>
          <w:szCs w:val="24"/>
        </w:rPr>
        <w:t>6425 – 7025, 7025 – 7125 and 10000 - 10500 MHz”, 3GPP SA#103</w:t>
      </w:r>
    </w:p>
    <w:p w14:paraId="6B4318F2" w14:textId="38FEAB2D" w:rsidR="00F10B5B" w:rsidRPr="00456066" w:rsidRDefault="00DE4C31" w:rsidP="00BF69B1">
      <w:pPr>
        <w:pStyle w:val="Reference"/>
        <w:numPr>
          <w:ilvl w:val="0"/>
          <w:numId w:val="25"/>
        </w:numPr>
      </w:pPr>
      <w:r w:rsidRPr="000C0D42">
        <w:t>R4-</w:t>
      </w:r>
      <w:r w:rsidR="000C0D42" w:rsidRPr="000C0D42">
        <w:t>2416171</w:t>
      </w:r>
      <w:r>
        <w:t>, “</w:t>
      </w:r>
      <w:r w:rsidRPr="00DE4C31">
        <w:t>On 15 GHz co-existence simulation results</w:t>
      </w:r>
      <w:r>
        <w:t>”, 3GPP RAN4#112bis, Ericsson</w:t>
      </w:r>
    </w:p>
    <w:p w14:paraId="715CA09B"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5654B" w14:textId="77777777" w:rsidR="007129BE" w:rsidRDefault="007129BE">
      <w:r>
        <w:separator/>
      </w:r>
    </w:p>
  </w:endnote>
  <w:endnote w:type="continuationSeparator" w:id="0">
    <w:p w14:paraId="75FEC4A0" w14:textId="77777777" w:rsidR="007129BE" w:rsidRDefault="007129BE">
      <w:r>
        <w:continuationSeparator/>
      </w:r>
    </w:p>
  </w:endnote>
  <w:endnote w:type="continuationNotice" w:id="1">
    <w:p w14:paraId="6D1DD5B9" w14:textId="77777777" w:rsidR="007129BE" w:rsidRDefault="00712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DF7BB4" w14:textId="77777777" w:rsidR="007129BE" w:rsidRDefault="007129BE">
      <w:r>
        <w:separator/>
      </w:r>
    </w:p>
  </w:footnote>
  <w:footnote w:type="continuationSeparator" w:id="0">
    <w:p w14:paraId="01CEF8F3" w14:textId="77777777" w:rsidR="007129BE" w:rsidRDefault="007129BE">
      <w:r>
        <w:continuationSeparator/>
      </w:r>
    </w:p>
  </w:footnote>
  <w:footnote w:type="continuationNotice" w:id="1">
    <w:p w14:paraId="06BA00DC" w14:textId="77777777" w:rsidR="007129BE" w:rsidRDefault="00712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FE756B"/>
    <w:multiLevelType w:val="hybridMultilevel"/>
    <w:tmpl w:val="28386A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947634"/>
    <w:multiLevelType w:val="multilevel"/>
    <w:tmpl w:val="EF5EA8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13A9D"/>
    <w:multiLevelType w:val="hybridMultilevel"/>
    <w:tmpl w:val="E45E8AE6"/>
    <w:lvl w:ilvl="0" w:tplc="2000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0E1908"/>
    <w:multiLevelType w:val="multilevel"/>
    <w:tmpl w:val="97B69034"/>
    <w:lvl w:ilvl="0">
      <w:start w:val="2"/>
      <w:numFmt w:val="decimal"/>
      <w:lvlText w:val="%1"/>
      <w:lvlJc w:val="left"/>
      <w:pPr>
        <w:ind w:left="720" w:hanging="360"/>
      </w:pPr>
      <w:rPr>
        <w:rFonts w:hint="default"/>
      </w:rPr>
    </w:lvl>
    <w:lvl w:ilvl="1">
      <w:start w:val="2"/>
      <w:numFmt w:val="decimal"/>
      <w:isLgl/>
      <w:lvlText w:val="%1.%2"/>
      <w:lvlJc w:val="left"/>
      <w:pPr>
        <w:ind w:left="1780" w:hanging="1420"/>
      </w:pPr>
      <w:rPr>
        <w:rFonts w:hint="default"/>
      </w:rPr>
    </w:lvl>
    <w:lvl w:ilvl="2">
      <w:start w:val="1"/>
      <w:numFmt w:val="decimal"/>
      <w:isLgl/>
      <w:lvlText w:val="%1.%2.%3"/>
      <w:lvlJc w:val="left"/>
      <w:pPr>
        <w:ind w:left="1780" w:hanging="1420"/>
      </w:pPr>
      <w:rPr>
        <w:rFonts w:hint="default"/>
      </w:rPr>
    </w:lvl>
    <w:lvl w:ilvl="3">
      <w:start w:val="1"/>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780" w:hanging="142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8B139B"/>
    <w:multiLevelType w:val="multilevel"/>
    <w:tmpl w:val="A14A14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AC3308"/>
    <w:multiLevelType w:val="multilevel"/>
    <w:tmpl w:val="E626010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1040070"/>
    <w:multiLevelType w:val="multilevel"/>
    <w:tmpl w:val="D60E5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F03A91"/>
    <w:multiLevelType w:val="multilevel"/>
    <w:tmpl w:val="1476579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782192579">
    <w:abstractNumId w:val="3"/>
  </w:num>
  <w:num w:numId="2" w16cid:durableId="1278096255">
    <w:abstractNumId w:val="18"/>
  </w:num>
  <w:num w:numId="3" w16cid:durableId="1676414861">
    <w:abstractNumId w:val="14"/>
  </w:num>
  <w:num w:numId="4" w16cid:durableId="558132532">
    <w:abstractNumId w:val="15"/>
  </w:num>
  <w:num w:numId="5" w16cid:durableId="1477843193">
    <w:abstractNumId w:val="10"/>
  </w:num>
  <w:num w:numId="6" w16cid:durableId="1719162165">
    <w:abstractNumId w:val="17"/>
  </w:num>
  <w:num w:numId="7" w16cid:durableId="1862695921">
    <w:abstractNumId w:val="22"/>
  </w:num>
  <w:num w:numId="8" w16cid:durableId="1089421710">
    <w:abstractNumId w:val="12"/>
  </w:num>
  <w:num w:numId="9" w16cid:durableId="1840466297">
    <w:abstractNumId w:val="9"/>
  </w:num>
  <w:num w:numId="10" w16cid:durableId="1213884409">
    <w:abstractNumId w:val="2"/>
  </w:num>
  <w:num w:numId="11" w16cid:durableId="1641496103">
    <w:abstractNumId w:val="1"/>
  </w:num>
  <w:num w:numId="12" w16cid:durableId="551187082">
    <w:abstractNumId w:val="0"/>
  </w:num>
  <w:num w:numId="13" w16cid:durableId="1525050804">
    <w:abstractNumId w:val="19"/>
  </w:num>
  <w:num w:numId="14" w16cid:durableId="555974512">
    <w:abstractNumId w:val="21"/>
  </w:num>
  <w:num w:numId="15" w16cid:durableId="1218931161">
    <w:abstractNumId w:val="16"/>
  </w:num>
  <w:num w:numId="16" w16cid:durableId="716128075">
    <w:abstractNumId w:val="23"/>
  </w:num>
  <w:num w:numId="17" w16cid:durableId="45373282">
    <w:abstractNumId w:val="6"/>
  </w:num>
  <w:num w:numId="18" w16cid:durableId="1781224603">
    <w:abstractNumId w:val="7"/>
  </w:num>
  <w:num w:numId="19" w16cid:durableId="252131021">
    <w:abstractNumId w:val="4"/>
  </w:num>
  <w:num w:numId="20" w16cid:durableId="317268146">
    <w:abstractNumId w:val="28"/>
  </w:num>
  <w:num w:numId="21" w16cid:durableId="1211725163">
    <w:abstractNumId w:val="13"/>
  </w:num>
  <w:num w:numId="22" w16cid:durableId="1228538917">
    <w:abstractNumId w:val="26"/>
  </w:num>
  <w:num w:numId="23" w16cid:durableId="190606940">
    <w:abstractNumId w:val="27"/>
    <w:lvlOverride w:ilvl="0">
      <w:startOverride w:val="1"/>
    </w:lvlOverride>
  </w:num>
  <w:num w:numId="24" w16cid:durableId="1961835726">
    <w:abstractNumId w:val="11"/>
  </w:num>
  <w:num w:numId="25" w16cid:durableId="6073931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6042240">
    <w:abstractNumId w:val="29"/>
  </w:num>
  <w:num w:numId="27" w16cid:durableId="1594316483">
    <w:abstractNumId w:val="25"/>
  </w:num>
  <w:num w:numId="28" w16cid:durableId="1561403186">
    <w:abstractNumId w:val="8"/>
  </w:num>
  <w:num w:numId="29" w16cid:durableId="2025087676">
    <w:abstractNumId w:val="24"/>
  </w:num>
  <w:num w:numId="30" w16cid:durableId="2139838483">
    <w:abstractNumId w:val="20"/>
  </w:num>
  <w:num w:numId="31" w16cid:durableId="135345826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527"/>
    <w:rsid w:val="000006E1"/>
    <w:rsid w:val="00002A37"/>
    <w:rsid w:val="0000564C"/>
    <w:rsid w:val="000059FA"/>
    <w:rsid w:val="00005D8F"/>
    <w:rsid w:val="00006446"/>
    <w:rsid w:val="00006896"/>
    <w:rsid w:val="00006897"/>
    <w:rsid w:val="00007CDC"/>
    <w:rsid w:val="00011B28"/>
    <w:rsid w:val="000123B3"/>
    <w:rsid w:val="0001244D"/>
    <w:rsid w:val="00013732"/>
    <w:rsid w:val="000142BA"/>
    <w:rsid w:val="000145F8"/>
    <w:rsid w:val="000148C2"/>
    <w:rsid w:val="00015087"/>
    <w:rsid w:val="00015D15"/>
    <w:rsid w:val="0001716F"/>
    <w:rsid w:val="00023396"/>
    <w:rsid w:val="000241D4"/>
    <w:rsid w:val="0002436D"/>
    <w:rsid w:val="0002564D"/>
    <w:rsid w:val="00025D1C"/>
    <w:rsid w:val="00025ECA"/>
    <w:rsid w:val="000325B8"/>
    <w:rsid w:val="00032C29"/>
    <w:rsid w:val="00034C15"/>
    <w:rsid w:val="00035674"/>
    <w:rsid w:val="00035C3C"/>
    <w:rsid w:val="00036BA1"/>
    <w:rsid w:val="00037300"/>
    <w:rsid w:val="0003754E"/>
    <w:rsid w:val="000375BF"/>
    <w:rsid w:val="000376FD"/>
    <w:rsid w:val="000422E2"/>
    <w:rsid w:val="00042F22"/>
    <w:rsid w:val="00043353"/>
    <w:rsid w:val="00043E57"/>
    <w:rsid w:val="000444EF"/>
    <w:rsid w:val="000453F8"/>
    <w:rsid w:val="00045EC5"/>
    <w:rsid w:val="00046631"/>
    <w:rsid w:val="000469D8"/>
    <w:rsid w:val="0004787B"/>
    <w:rsid w:val="00051FDF"/>
    <w:rsid w:val="00052A07"/>
    <w:rsid w:val="000534E3"/>
    <w:rsid w:val="0005606A"/>
    <w:rsid w:val="00057117"/>
    <w:rsid w:val="000616E7"/>
    <w:rsid w:val="00061A38"/>
    <w:rsid w:val="00062667"/>
    <w:rsid w:val="000632A1"/>
    <w:rsid w:val="0006487E"/>
    <w:rsid w:val="000650DF"/>
    <w:rsid w:val="00065E1A"/>
    <w:rsid w:val="00070450"/>
    <w:rsid w:val="000717CB"/>
    <w:rsid w:val="000757B2"/>
    <w:rsid w:val="00077E5F"/>
    <w:rsid w:val="0008036A"/>
    <w:rsid w:val="00081A3E"/>
    <w:rsid w:val="00081AE6"/>
    <w:rsid w:val="00084889"/>
    <w:rsid w:val="000855EB"/>
    <w:rsid w:val="00085B52"/>
    <w:rsid w:val="000865AC"/>
    <w:rsid w:val="000866F2"/>
    <w:rsid w:val="00087741"/>
    <w:rsid w:val="0008780E"/>
    <w:rsid w:val="0009009F"/>
    <w:rsid w:val="000906F9"/>
    <w:rsid w:val="00090BCF"/>
    <w:rsid w:val="00091557"/>
    <w:rsid w:val="00091FF9"/>
    <w:rsid w:val="000924C1"/>
    <w:rsid w:val="000924F0"/>
    <w:rsid w:val="00092B00"/>
    <w:rsid w:val="00093217"/>
    <w:rsid w:val="00093474"/>
    <w:rsid w:val="00093948"/>
    <w:rsid w:val="0009510F"/>
    <w:rsid w:val="000957E2"/>
    <w:rsid w:val="00095E69"/>
    <w:rsid w:val="000964C8"/>
    <w:rsid w:val="00096A7C"/>
    <w:rsid w:val="000974E0"/>
    <w:rsid w:val="0009781B"/>
    <w:rsid w:val="000A05B6"/>
    <w:rsid w:val="000A1B7B"/>
    <w:rsid w:val="000A3BAB"/>
    <w:rsid w:val="000A4C6A"/>
    <w:rsid w:val="000A56F2"/>
    <w:rsid w:val="000A6B25"/>
    <w:rsid w:val="000B043E"/>
    <w:rsid w:val="000B2719"/>
    <w:rsid w:val="000B3A8F"/>
    <w:rsid w:val="000B42D5"/>
    <w:rsid w:val="000B4787"/>
    <w:rsid w:val="000B4AB9"/>
    <w:rsid w:val="000B58C3"/>
    <w:rsid w:val="000B61E9"/>
    <w:rsid w:val="000C0D42"/>
    <w:rsid w:val="000C165A"/>
    <w:rsid w:val="000C2E19"/>
    <w:rsid w:val="000C33D3"/>
    <w:rsid w:val="000C4570"/>
    <w:rsid w:val="000D0D07"/>
    <w:rsid w:val="000D252D"/>
    <w:rsid w:val="000D39A4"/>
    <w:rsid w:val="000D4797"/>
    <w:rsid w:val="000D78A9"/>
    <w:rsid w:val="000E0527"/>
    <w:rsid w:val="000E10E6"/>
    <w:rsid w:val="000E1725"/>
    <w:rsid w:val="000E1E92"/>
    <w:rsid w:val="000E2A72"/>
    <w:rsid w:val="000E3752"/>
    <w:rsid w:val="000E661E"/>
    <w:rsid w:val="000F06D6"/>
    <w:rsid w:val="000F0EB1"/>
    <w:rsid w:val="000F1106"/>
    <w:rsid w:val="000F32F0"/>
    <w:rsid w:val="000F3BE9"/>
    <w:rsid w:val="000F3F6C"/>
    <w:rsid w:val="000F4E40"/>
    <w:rsid w:val="000F6B7F"/>
    <w:rsid w:val="000F6DF3"/>
    <w:rsid w:val="000F6F0F"/>
    <w:rsid w:val="000F71CF"/>
    <w:rsid w:val="000F7D4F"/>
    <w:rsid w:val="000F7F4E"/>
    <w:rsid w:val="001002D8"/>
    <w:rsid w:val="001005FF"/>
    <w:rsid w:val="001006A7"/>
    <w:rsid w:val="00103169"/>
    <w:rsid w:val="00103993"/>
    <w:rsid w:val="001062FB"/>
    <w:rsid w:val="001063E6"/>
    <w:rsid w:val="0011009F"/>
    <w:rsid w:val="001101EF"/>
    <w:rsid w:val="001118DC"/>
    <w:rsid w:val="00113CF4"/>
    <w:rsid w:val="001153EA"/>
    <w:rsid w:val="00115643"/>
    <w:rsid w:val="001159AB"/>
    <w:rsid w:val="00116765"/>
    <w:rsid w:val="001219F5"/>
    <w:rsid w:val="00121A20"/>
    <w:rsid w:val="0012213A"/>
    <w:rsid w:val="0012377F"/>
    <w:rsid w:val="00124314"/>
    <w:rsid w:val="00125684"/>
    <w:rsid w:val="00126B4A"/>
    <w:rsid w:val="00126F06"/>
    <w:rsid w:val="00132EEE"/>
    <w:rsid w:val="00132FD0"/>
    <w:rsid w:val="001344C0"/>
    <w:rsid w:val="001346FA"/>
    <w:rsid w:val="001350F4"/>
    <w:rsid w:val="00135252"/>
    <w:rsid w:val="001371AC"/>
    <w:rsid w:val="00137AB5"/>
    <w:rsid w:val="00137F0B"/>
    <w:rsid w:val="00141988"/>
    <w:rsid w:val="0014623F"/>
    <w:rsid w:val="0014643B"/>
    <w:rsid w:val="00147304"/>
    <w:rsid w:val="00150846"/>
    <w:rsid w:val="00151E23"/>
    <w:rsid w:val="001526E0"/>
    <w:rsid w:val="00152C01"/>
    <w:rsid w:val="00154F73"/>
    <w:rsid w:val="001551B5"/>
    <w:rsid w:val="001570C1"/>
    <w:rsid w:val="00160BA9"/>
    <w:rsid w:val="00160C2C"/>
    <w:rsid w:val="001659C1"/>
    <w:rsid w:val="00166342"/>
    <w:rsid w:val="001721DE"/>
    <w:rsid w:val="00173A8E"/>
    <w:rsid w:val="0017502C"/>
    <w:rsid w:val="001770EF"/>
    <w:rsid w:val="00180472"/>
    <w:rsid w:val="00180EDE"/>
    <w:rsid w:val="0018143F"/>
    <w:rsid w:val="001819DE"/>
    <w:rsid w:val="00181FF8"/>
    <w:rsid w:val="00184DC1"/>
    <w:rsid w:val="001852AD"/>
    <w:rsid w:val="00186825"/>
    <w:rsid w:val="00190AC1"/>
    <w:rsid w:val="0019119A"/>
    <w:rsid w:val="0019125B"/>
    <w:rsid w:val="0019341A"/>
    <w:rsid w:val="00193468"/>
    <w:rsid w:val="00194E9F"/>
    <w:rsid w:val="0019639F"/>
    <w:rsid w:val="00197DF9"/>
    <w:rsid w:val="001A155D"/>
    <w:rsid w:val="001A1987"/>
    <w:rsid w:val="001A2564"/>
    <w:rsid w:val="001A4A6B"/>
    <w:rsid w:val="001A4C57"/>
    <w:rsid w:val="001A5ECF"/>
    <w:rsid w:val="001A6173"/>
    <w:rsid w:val="001A6CBA"/>
    <w:rsid w:val="001B0D97"/>
    <w:rsid w:val="001B236D"/>
    <w:rsid w:val="001B2597"/>
    <w:rsid w:val="001B5A5D"/>
    <w:rsid w:val="001C1085"/>
    <w:rsid w:val="001C1CE5"/>
    <w:rsid w:val="001C2CA7"/>
    <w:rsid w:val="001C3142"/>
    <w:rsid w:val="001C3D2A"/>
    <w:rsid w:val="001C45FA"/>
    <w:rsid w:val="001C4AE9"/>
    <w:rsid w:val="001C5366"/>
    <w:rsid w:val="001C5CC2"/>
    <w:rsid w:val="001D07EC"/>
    <w:rsid w:val="001D12D8"/>
    <w:rsid w:val="001D3461"/>
    <w:rsid w:val="001D51BA"/>
    <w:rsid w:val="001D53E7"/>
    <w:rsid w:val="001D6342"/>
    <w:rsid w:val="001D6D53"/>
    <w:rsid w:val="001D6FCA"/>
    <w:rsid w:val="001D7115"/>
    <w:rsid w:val="001D750E"/>
    <w:rsid w:val="001D7D4D"/>
    <w:rsid w:val="001E3EC7"/>
    <w:rsid w:val="001E58E2"/>
    <w:rsid w:val="001E5CBF"/>
    <w:rsid w:val="001E7AED"/>
    <w:rsid w:val="001F069E"/>
    <w:rsid w:val="001F06C7"/>
    <w:rsid w:val="001F0FCA"/>
    <w:rsid w:val="001F2947"/>
    <w:rsid w:val="001F3916"/>
    <w:rsid w:val="001F54C5"/>
    <w:rsid w:val="001F5527"/>
    <w:rsid w:val="001F662C"/>
    <w:rsid w:val="001F7074"/>
    <w:rsid w:val="00200490"/>
    <w:rsid w:val="00201F3A"/>
    <w:rsid w:val="00202432"/>
    <w:rsid w:val="0020307C"/>
    <w:rsid w:val="00203F96"/>
    <w:rsid w:val="00205A1E"/>
    <w:rsid w:val="002069B2"/>
    <w:rsid w:val="00207FA3"/>
    <w:rsid w:val="00211CB6"/>
    <w:rsid w:val="00211D0E"/>
    <w:rsid w:val="00214DA8"/>
    <w:rsid w:val="00215423"/>
    <w:rsid w:val="002158FA"/>
    <w:rsid w:val="002159D1"/>
    <w:rsid w:val="00216639"/>
    <w:rsid w:val="00216823"/>
    <w:rsid w:val="00220600"/>
    <w:rsid w:val="0022109B"/>
    <w:rsid w:val="002224DB"/>
    <w:rsid w:val="002226D6"/>
    <w:rsid w:val="00223FCB"/>
    <w:rsid w:val="002252C3"/>
    <w:rsid w:val="00225C54"/>
    <w:rsid w:val="00230765"/>
    <w:rsid w:val="00230D18"/>
    <w:rsid w:val="002319E4"/>
    <w:rsid w:val="00231C7B"/>
    <w:rsid w:val="00235632"/>
    <w:rsid w:val="00235872"/>
    <w:rsid w:val="00236028"/>
    <w:rsid w:val="00237171"/>
    <w:rsid w:val="00237682"/>
    <w:rsid w:val="00241559"/>
    <w:rsid w:val="00241B77"/>
    <w:rsid w:val="002435B3"/>
    <w:rsid w:val="002458EB"/>
    <w:rsid w:val="002468CB"/>
    <w:rsid w:val="002471E3"/>
    <w:rsid w:val="002479D9"/>
    <w:rsid w:val="002500C8"/>
    <w:rsid w:val="00251ECF"/>
    <w:rsid w:val="00253446"/>
    <w:rsid w:val="002540AE"/>
    <w:rsid w:val="002542C6"/>
    <w:rsid w:val="0025590A"/>
    <w:rsid w:val="00257543"/>
    <w:rsid w:val="0026138A"/>
    <w:rsid w:val="002617E7"/>
    <w:rsid w:val="00261B7A"/>
    <w:rsid w:val="00261EEE"/>
    <w:rsid w:val="00261F9F"/>
    <w:rsid w:val="00262085"/>
    <w:rsid w:val="00263E0A"/>
    <w:rsid w:val="00263F8A"/>
    <w:rsid w:val="00264228"/>
    <w:rsid w:val="00264334"/>
    <w:rsid w:val="0026473E"/>
    <w:rsid w:val="00266214"/>
    <w:rsid w:val="00267C83"/>
    <w:rsid w:val="0027144F"/>
    <w:rsid w:val="00271813"/>
    <w:rsid w:val="00271F3A"/>
    <w:rsid w:val="002728C2"/>
    <w:rsid w:val="002729B4"/>
    <w:rsid w:val="00272B44"/>
    <w:rsid w:val="00273278"/>
    <w:rsid w:val="00273279"/>
    <w:rsid w:val="002737F4"/>
    <w:rsid w:val="00277F1A"/>
    <w:rsid w:val="002805F5"/>
    <w:rsid w:val="00280751"/>
    <w:rsid w:val="0028280A"/>
    <w:rsid w:val="002840D9"/>
    <w:rsid w:val="00284BF3"/>
    <w:rsid w:val="00286ACD"/>
    <w:rsid w:val="00287838"/>
    <w:rsid w:val="00290096"/>
    <w:rsid w:val="00290596"/>
    <w:rsid w:val="002907B5"/>
    <w:rsid w:val="00292EB7"/>
    <w:rsid w:val="0029491D"/>
    <w:rsid w:val="00296227"/>
    <w:rsid w:val="00296F44"/>
    <w:rsid w:val="0029777D"/>
    <w:rsid w:val="00297FD4"/>
    <w:rsid w:val="002A055E"/>
    <w:rsid w:val="002A0FBC"/>
    <w:rsid w:val="002A1D4E"/>
    <w:rsid w:val="002A2869"/>
    <w:rsid w:val="002A2CED"/>
    <w:rsid w:val="002A578E"/>
    <w:rsid w:val="002B1777"/>
    <w:rsid w:val="002B24D6"/>
    <w:rsid w:val="002B401C"/>
    <w:rsid w:val="002B4B1B"/>
    <w:rsid w:val="002B5D0E"/>
    <w:rsid w:val="002B6835"/>
    <w:rsid w:val="002C007D"/>
    <w:rsid w:val="002C13E6"/>
    <w:rsid w:val="002C3C9B"/>
    <w:rsid w:val="002C3CCD"/>
    <w:rsid w:val="002C41E6"/>
    <w:rsid w:val="002C5E99"/>
    <w:rsid w:val="002C73CC"/>
    <w:rsid w:val="002D0160"/>
    <w:rsid w:val="002D04FC"/>
    <w:rsid w:val="002D071A"/>
    <w:rsid w:val="002D097A"/>
    <w:rsid w:val="002D34B2"/>
    <w:rsid w:val="002D3950"/>
    <w:rsid w:val="002D48B0"/>
    <w:rsid w:val="002D5B37"/>
    <w:rsid w:val="002D65E2"/>
    <w:rsid w:val="002D6F94"/>
    <w:rsid w:val="002D7602"/>
    <w:rsid w:val="002D7637"/>
    <w:rsid w:val="002D7E9C"/>
    <w:rsid w:val="002E0398"/>
    <w:rsid w:val="002E04E8"/>
    <w:rsid w:val="002E16EC"/>
    <w:rsid w:val="002E17F2"/>
    <w:rsid w:val="002E7CAE"/>
    <w:rsid w:val="002F13E4"/>
    <w:rsid w:val="002F2771"/>
    <w:rsid w:val="002F37A9"/>
    <w:rsid w:val="002F7603"/>
    <w:rsid w:val="00301780"/>
    <w:rsid w:val="00301CE6"/>
    <w:rsid w:val="0030256B"/>
    <w:rsid w:val="00303205"/>
    <w:rsid w:val="00304005"/>
    <w:rsid w:val="003049C5"/>
    <w:rsid w:val="00304E37"/>
    <w:rsid w:val="0030501F"/>
    <w:rsid w:val="00306D7D"/>
    <w:rsid w:val="00307841"/>
    <w:rsid w:val="00307BA1"/>
    <w:rsid w:val="00311702"/>
    <w:rsid w:val="00311E82"/>
    <w:rsid w:val="00311F06"/>
    <w:rsid w:val="00312BA6"/>
    <w:rsid w:val="00313FD6"/>
    <w:rsid w:val="003143BD"/>
    <w:rsid w:val="00315363"/>
    <w:rsid w:val="00316E5C"/>
    <w:rsid w:val="00317307"/>
    <w:rsid w:val="00317A0E"/>
    <w:rsid w:val="003203ED"/>
    <w:rsid w:val="00320F71"/>
    <w:rsid w:val="00322C9F"/>
    <w:rsid w:val="00324D23"/>
    <w:rsid w:val="00325E9B"/>
    <w:rsid w:val="00327FED"/>
    <w:rsid w:val="00331751"/>
    <w:rsid w:val="00334579"/>
    <w:rsid w:val="00334F64"/>
    <w:rsid w:val="00335858"/>
    <w:rsid w:val="00336BDA"/>
    <w:rsid w:val="00337325"/>
    <w:rsid w:val="00340996"/>
    <w:rsid w:val="003412D2"/>
    <w:rsid w:val="003413DD"/>
    <w:rsid w:val="00342BD7"/>
    <w:rsid w:val="003434DC"/>
    <w:rsid w:val="003436A8"/>
    <w:rsid w:val="00346A3C"/>
    <w:rsid w:val="00346DB5"/>
    <w:rsid w:val="00347017"/>
    <w:rsid w:val="003477B1"/>
    <w:rsid w:val="00350196"/>
    <w:rsid w:val="00351603"/>
    <w:rsid w:val="0035198B"/>
    <w:rsid w:val="00351AAD"/>
    <w:rsid w:val="0035250F"/>
    <w:rsid w:val="00352A6B"/>
    <w:rsid w:val="00355C1C"/>
    <w:rsid w:val="00355CBD"/>
    <w:rsid w:val="00356917"/>
    <w:rsid w:val="003569A4"/>
    <w:rsid w:val="00357380"/>
    <w:rsid w:val="003602D9"/>
    <w:rsid w:val="003604CE"/>
    <w:rsid w:val="003604FE"/>
    <w:rsid w:val="0036124C"/>
    <w:rsid w:val="00361722"/>
    <w:rsid w:val="0036482A"/>
    <w:rsid w:val="00364EB7"/>
    <w:rsid w:val="00365F6B"/>
    <w:rsid w:val="00367F2B"/>
    <w:rsid w:val="00370E47"/>
    <w:rsid w:val="0037122D"/>
    <w:rsid w:val="003742AC"/>
    <w:rsid w:val="00375DC7"/>
    <w:rsid w:val="00377CE1"/>
    <w:rsid w:val="003831FF"/>
    <w:rsid w:val="0038372F"/>
    <w:rsid w:val="003841E0"/>
    <w:rsid w:val="0038468A"/>
    <w:rsid w:val="00385BF0"/>
    <w:rsid w:val="003864A9"/>
    <w:rsid w:val="00386EB1"/>
    <w:rsid w:val="00387543"/>
    <w:rsid w:val="003906E6"/>
    <w:rsid w:val="003939FF"/>
    <w:rsid w:val="003946CF"/>
    <w:rsid w:val="00394814"/>
    <w:rsid w:val="00395C6D"/>
    <w:rsid w:val="003A0868"/>
    <w:rsid w:val="003A1679"/>
    <w:rsid w:val="003A2223"/>
    <w:rsid w:val="003A2A0F"/>
    <w:rsid w:val="003A45A1"/>
    <w:rsid w:val="003A5B0A"/>
    <w:rsid w:val="003A6BAC"/>
    <w:rsid w:val="003A70A4"/>
    <w:rsid w:val="003A729C"/>
    <w:rsid w:val="003A75E0"/>
    <w:rsid w:val="003A771B"/>
    <w:rsid w:val="003A7EF3"/>
    <w:rsid w:val="003B1155"/>
    <w:rsid w:val="003B159C"/>
    <w:rsid w:val="003B20BC"/>
    <w:rsid w:val="003B2424"/>
    <w:rsid w:val="003B304D"/>
    <w:rsid w:val="003B369F"/>
    <w:rsid w:val="003B36A3"/>
    <w:rsid w:val="003B4DEA"/>
    <w:rsid w:val="003B64BB"/>
    <w:rsid w:val="003B7FE5"/>
    <w:rsid w:val="003C11C8"/>
    <w:rsid w:val="003C1DDD"/>
    <w:rsid w:val="003C2702"/>
    <w:rsid w:val="003C53E7"/>
    <w:rsid w:val="003C7806"/>
    <w:rsid w:val="003D109F"/>
    <w:rsid w:val="003D2478"/>
    <w:rsid w:val="003D31A5"/>
    <w:rsid w:val="003D3C45"/>
    <w:rsid w:val="003D59DE"/>
    <w:rsid w:val="003D5B1F"/>
    <w:rsid w:val="003E15FA"/>
    <w:rsid w:val="003E4391"/>
    <w:rsid w:val="003E55E4"/>
    <w:rsid w:val="003E7382"/>
    <w:rsid w:val="003E74E3"/>
    <w:rsid w:val="003F05C7"/>
    <w:rsid w:val="003F2463"/>
    <w:rsid w:val="003F2CD4"/>
    <w:rsid w:val="003F2EBC"/>
    <w:rsid w:val="003F6BBE"/>
    <w:rsid w:val="003F7932"/>
    <w:rsid w:val="004000E8"/>
    <w:rsid w:val="004007F7"/>
    <w:rsid w:val="00401520"/>
    <w:rsid w:val="00402178"/>
    <w:rsid w:val="00402E2B"/>
    <w:rsid w:val="0040491C"/>
    <w:rsid w:val="0040512B"/>
    <w:rsid w:val="00405AB1"/>
    <w:rsid w:val="00405CA5"/>
    <w:rsid w:val="00406725"/>
    <w:rsid w:val="00407734"/>
    <w:rsid w:val="00407CD3"/>
    <w:rsid w:val="00410134"/>
    <w:rsid w:val="00410B72"/>
    <w:rsid w:val="00410F18"/>
    <w:rsid w:val="0041263E"/>
    <w:rsid w:val="00412E58"/>
    <w:rsid w:val="004130EC"/>
    <w:rsid w:val="00413AAC"/>
    <w:rsid w:val="00413E92"/>
    <w:rsid w:val="0041642B"/>
    <w:rsid w:val="00417BB1"/>
    <w:rsid w:val="00417DF7"/>
    <w:rsid w:val="00420D95"/>
    <w:rsid w:val="00420F6A"/>
    <w:rsid w:val="00421105"/>
    <w:rsid w:val="0042265B"/>
    <w:rsid w:val="00422AA4"/>
    <w:rsid w:val="00424116"/>
    <w:rsid w:val="004242F4"/>
    <w:rsid w:val="00424EB8"/>
    <w:rsid w:val="00427248"/>
    <w:rsid w:val="00430791"/>
    <w:rsid w:val="004311D8"/>
    <w:rsid w:val="00434636"/>
    <w:rsid w:val="0043516C"/>
    <w:rsid w:val="00437033"/>
    <w:rsid w:val="00437447"/>
    <w:rsid w:val="00440BAB"/>
    <w:rsid w:val="004411DA"/>
    <w:rsid w:val="004419F5"/>
    <w:rsid w:val="00441A92"/>
    <w:rsid w:val="004431DC"/>
    <w:rsid w:val="00444F56"/>
    <w:rsid w:val="00445D11"/>
    <w:rsid w:val="00446488"/>
    <w:rsid w:val="00450520"/>
    <w:rsid w:val="004517AA"/>
    <w:rsid w:val="004523E9"/>
    <w:rsid w:val="004526B3"/>
    <w:rsid w:val="00452CAC"/>
    <w:rsid w:val="00453E5B"/>
    <w:rsid w:val="00455D7B"/>
    <w:rsid w:val="0045747F"/>
    <w:rsid w:val="00457565"/>
    <w:rsid w:val="00457B71"/>
    <w:rsid w:val="0046227B"/>
    <w:rsid w:val="00462FEA"/>
    <w:rsid w:val="00464689"/>
    <w:rsid w:val="00466632"/>
    <w:rsid w:val="004669E2"/>
    <w:rsid w:val="004675BF"/>
    <w:rsid w:val="00470C31"/>
    <w:rsid w:val="0047116E"/>
    <w:rsid w:val="00471DE0"/>
    <w:rsid w:val="004734D0"/>
    <w:rsid w:val="00474419"/>
    <w:rsid w:val="0047556B"/>
    <w:rsid w:val="00477768"/>
    <w:rsid w:val="00477FCB"/>
    <w:rsid w:val="00481D4C"/>
    <w:rsid w:val="0048359C"/>
    <w:rsid w:val="00487796"/>
    <w:rsid w:val="00492BC5"/>
    <w:rsid w:val="00492D19"/>
    <w:rsid w:val="004953BA"/>
    <w:rsid w:val="00495C13"/>
    <w:rsid w:val="004964F1"/>
    <w:rsid w:val="004A0FF3"/>
    <w:rsid w:val="004A16BC"/>
    <w:rsid w:val="004A2367"/>
    <w:rsid w:val="004A2B94"/>
    <w:rsid w:val="004A3AF7"/>
    <w:rsid w:val="004A6670"/>
    <w:rsid w:val="004B0DB8"/>
    <w:rsid w:val="004B37FF"/>
    <w:rsid w:val="004B4535"/>
    <w:rsid w:val="004B6B77"/>
    <w:rsid w:val="004B6F6A"/>
    <w:rsid w:val="004B7C0C"/>
    <w:rsid w:val="004C12D3"/>
    <w:rsid w:val="004C3274"/>
    <w:rsid w:val="004C3898"/>
    <w:rsid w:val="004C3922"/>
    <w:rsid w:val="004C4D18"/>
    <w:rsid w:val="004C78EF"/>
    <w:rsid w:val="004D36B1"/>
    <w:rsid w:val="004D4EBF"/>
    <w:rsid w:val="004D7EBD"/>
    <w:rsid w:val="004E0897"/>
    <w:rsid w:val="004E2680"/>
    <w:rsid w:val="004E28C0"/>
    <w:rsid w:val="004E28F9"/>
    <w:rsid w:val="004E462E"/>
    <w:rsid w:val="004E4A76"/>
    <w:rsid w:val="004E56DC"/>
    <w:rsid w:val="004E5CDC"/>
    <w:rsid w:val="004E76F4"/>
    <w:rsid w:val="004E7F66"/>
    <w:rsid w:val="004F0B4E"/>
    <w:rsid w:val="004F0B6C"/>
    <w:rsid w:val="004F1010"/>
    <w:rsid w:val="004F2078"/>
    <w:rsid w:val="004F4DA3"/>
    <w:rsid w:val="004F5990"/>
    <w:rsid w:val="00500B2C"/>
    <w:rsid w:val="00503F5D"/>
    <w:rsid w:val="00506557"/>
    <w:rsid w:val="0050677A"/>
    <w:rsid w:val="00506F9F"/>
    <w:rsid w:val="00510610"/>
    <w:rsid w:val="005108D8"/>
    <w:rsid w:val="005110D1"/>
    <w:rsid w:val="00511125"/>
    <w:rsid w:val="0051155E"/>
    <w:rsid w:val="005116F9"/>
    <w:rsid w:val="00514CD4"/>
    <w:rsid w:val="005153A7"/>
    <w:rsid w:val="005157B1"/>
    <w:rsid w:val="005166B3"/>
    <w:rsid w:val="00516DCD"/>
    <w:rsid w:val="00517673"/>
    <w:rsid w:val="005204E6"/>
    <w:rsid w:val="005219CF"/>
    <w:rsid w:val="00525625"/>
    <w:rsid w:val="0052771C"/>
    <w:rsid w:val="005312DA"/>
    <w:rsid w:val="00532DA2"/>
    <w:rsid w:val="00533D2F"/>
    <w:rsid w:val="00534B59"/>
    <w:rsid w:val="0053525F"/>
    <w:rsid w:val="0053637D"/>
    <w:rsid w:val="00536759"/>
    <w:rsid w:val="00537C62"/>
    <w:rsid w:val="00540AE4"/>
    <w:rsid w:val="005427C8"/>
    <w:rsid w:val="00542E31"/>
    <w:rsid w:val="00543EF8"/>
    <w:rsid w:val="005455E0"/>
    <w:rsid w:val="00546599"/>
    <w:rsid w:val="00546970"/>
    <w:rsid w:val="005510C5"/>
    <w:rsid w:val="00551832"/>
    <w:rsid w:val="00554E19"/>
    <w:rsid w:val="00556CF3"/>
    <w:rsid w:val="0055714D"/>
    <w:rsid w:val="005604F6"/>
    <w:rsid w:val="00560E25"/>
    <w:rsid w:val="0056121F"/>
    <w:rsid w:val="00564236"/>
    <w:rsid w:val="00566074"/>
    <w:rsid w:val="00567EC6"/>
    <w:rsid w:val="00572505"/>
    <w:rsid w:val="00573DCE"/>
    <w:rsid w:val="0057734C"/>
    <w:rsid w:val="00581A34"/>
    <w:rsid w:val="00581FC8"/>
    <w:rsid w:val="00582809"/>
    <w:rsid w:val="00583006"/>
    <w:rsid w:val="00583FCC"/>
    <w:rsid w:val="00587048"/>
    <w:rsid w:val="0058798C"/>
    <w:rsid w:val="00587A90"/>
    <w:rsid w:val="005900FA"/>
    <w:rsid w:val="00592562"/>
    <w:rsid w:val="005925CE"/>
    <w:rsid w:val="005935A4"/>
    <w:rsid w:val="005948C2"/>
    <w:rsid w:val="00595CD0"/>
    <w:rsid w:val="00595DCA"/>
    <w:rsid w:val="00597627"/>
    <w:rsid w:val="0059779B"/>
    <w:rsid w:val="00597E21"/>
    <w:rsid w:val="005A209A"/>
    <w:rsid w:val="005A3A9C"/>
    <w:rsid w:val="005A662D"/>
    <w:rsid w:val="005A7284"/>
    <w:rsid w:val="005B0415"/>
    <w:rsid w:val="005B13A1"/>
    <w:rsid w:val="005B1409"/>
    <w:rsid w:val="005B14D1"/>
    <w:rsid w:val="005B35D7"/>
    <w:rsid w:val="005B392A"/>
    <w:rsid w:val="005B3AA3"/>
    <w:rsid w:val="005B42C8"/>
    <w:rsid w:val="005B44B9"/>
    <w:rsid w:val="005B6F83"/>
    <w:rsid w:val="005B6FE9"/>
    <w:rsid w:val="005B7B1F"/>
    <w:rsid w:val="005C5CA8"/>
    <w:rsid w:val="005C6C97"/>
    <w:rsid w:val="005C70A3"/>
    <w:rsid w:val="005C74FB"/>
    <w:rsid w:val="005D0DFB"/>
    <w:rsid w:val="005D1602"/>
    <w:rsid w:val="005D33D7"/>
    <w:rsid w:val="005D530D"/>
    <w:rsid w:val="005E29C0"/>
    <w:rsid w:val="005E385F"/>
    <w:rsid w:val="005E48B4"/>
    <w:rsid w:val="005E57D5"/>
    <w:rsid w:val="005E5B81"/>
    <w:rsid w:val="005F0A38"/>
    <w:rsid w:val="005F14B2"/>
    <w:rsid w:val="005F2A33"/>
    <w:rsid w:val="005F2CB1"/>
    <w:rsid w:val="005F3025"/>
    <w:rsid w:val="005F3C85"/>
    <w:rsid w:val="005F618C"/>
    <w:rsid w:val="005F6612"/>
    <w:rsid w:val="005F70BD"/>
    <w:rsid w:val="005F7307"/>
    <w:rsid w:val="005F7B0A"/>
    <w:rsid w:val="0060283C"/>
    <w:rsid w:val="0060284D"/>
    <w:rsid w:val="00604F14"/>
    <w:rsid w:val="00610DFD"/>
    <w:rsid w:val="00610E24"/>
    <w:rsid w:val="00611B83"/>
    <w:rsid w:val="00611F90"/>
    <w:rsid w:val="00613257"/>
    <w:rsid w:val="0061356F"/>
    <w:rsid w:val="006201D2"/>
    <w:rsid w:val="00620A71"/>
    <w:rsid w:val="00620D80"/>
    <w:rsid w:val="0062105A"/>
    <w:rsid w:val="006234A6"/>
    <w:rsid w:val="00625C72"/>
    <w:rsid w:val="00626782"/>
    <w:rsid w:val="00626C93"/>
    <w:rsid w:val="00630001"/>
    <w:rsid w:val="00630F1B"/>
    <w:rsid w:val="006311B3"/>
    <w:rsid w:val="00632708"/>
    <w:rsid w:val="0063284C"/>
    <w:rsid w:val="00632DCB"/>
    <w:rsid w:val="00636398"/>
    <w:rsid w:val="006368D3"/>
    <w:rsid w:val="00636947"/>
    <w:rsid w:val="006377EC"/>
    <w:rsid w:val="0063786A"/>
    <w:rsid w:val="00637FA7"/>
    <w:rsid w:val="0064151F"/>
    <w:rsid w:val="00641533"/>
    <w:rsid w:val="0064208D"/>
    <w:rsid w:val="00643313"/>
    <w:rsid w:val="00643475"/>
    <w:rsid w:val="0064396A"/>
    <w:rsid w:val="00646144"/>
    <w:rsid w:val="0064624E"/>
    <w:rsid w:val="00650AB9"/>
    <w:rsid w:val="0065181C"/>
    <w:rsid w:val="006530D6"/>
    <w:rsid w:val="0065322A"/>
    <w:rsid w:val="00655733"/>
    <w:rsid w:val="00655ACD"/>
    <w:rsid w:val="00656A92"/>
    <w:rsid w:val="00656DDE"/>
    <w:rsid w:val="006574FB"/>
    <w:rsid w:val="006576DB"/>
    <w:rsid w:val="00657EDF"/>
    <w:rsid w:val="0066011D"/>
    <w:rsid w:val="006607C0"/>
    <w:rsid w:val="006613A6"/>
    <w:rsid w:val="006627A2"/>
    <w:rsid w:val="00663430"/>
    <w:rsid w:val="006634E6"/>
    <w:rsid w:val="00663EDF"/>
    <w:rsid w:val="00664075"/>
    <w:rsid w:val="00664410"/>
    <w:rsid w:val="006655EE"/>
    <w:rsid w:val="00667EE7"/>
    <w:rsid w:val="00670922"/>
    <w:rsid w:val="00670BE1"/>
    <w:rsid w:val="0067218F"/>
    <w:rsid w:val="00672B62"/>
    <w:rsid w:val="006741F2"/>
    <w:rsid w:val="00674CC3"/>
    <w:rsid w:val="00674E53"/>
    <w:rsid w:val="00675268"/>
    <w:rsid w:val="00675C72"/>
    <w:rsid w:val="006764AD"/>
    <w:rsid w:val="006771F9"/>
    <w:rsid w:val="006776D7"/>
    <w:rsid w:val="00680FA7"/>
    <w:rsid w:val="00681003"/>
    <w:rsid w:val="0068122F"/>
    <w:rsid w:val="006817C9"/>
    <w:rsid w:val="006825F2"/>
    <w:rsid w:val="006833DB"/>
    <w:rsid w:val="00683ECE"/>
    <w:rsid w:val="0068614C"/>
    <w:rsid w:val="0068649E"/>
    <w:rsid w:val="006872C9"/>
    <w:rsid w:val="006926FA"/>
    <w:rsid w:val="006946F4"/>
    <w:rsid w:val="00695FC2"/>
    <w:rsid w:val="00696152"/>
    <w:rsid w:val="006962EE"/>
    <w:rsid w:val="00696949"/>
    <w:rsid w:val="00697052"/>
    <w:rsid w:val="00697CC9"/>
    <w:rsid w:val="006A1BB5"/>
    <w:rsid w:val="006A2211"/>
    <w:rsid w:val="006A2B2F"/>
    <w:rsid w:val="006A2E34"/>
    <w:rsid w:val="006A3924"/>
    <w:rsid w:val="006A46FB"/>
    <w:rsid w:val="006A5E28"/>
    <w:rsid w:val="006A697B"/>
    <w:rsid w:val="006A7AFF"/>
    <w:rsid w:val="006B1816"/>
    <w:rsid w:val="006B2099"/>
    <w:rsid w:val="006B263D"/>
    <w:rsid w:val="006B3358"/>
    <w:rsid w:val="006B4164"/>
    <w:rsid w:val="006B50CF"/>
    <w:rsid w:val="006B57BB"/>
    <w:rsid w:val="006B639F"/>
    <w:rsid w:val="006B7C27"/>
    <w:rsid w:val="006C03B8"/>
    <w:rsid w:val="006C06C6"/>
    <w:rsid w:val="006C5EC9"/>
    <w:rsid w:val="006C6059"/>
    <w:rsid w:val="006C7522"/>
    <w:rsid w:val="006D5FAF"/>
    <w:rsid w:val="006D6F08"/>
    <w:rsid w:val="006D723A"/>
    <w:rsid w:val="006E0473"/>
    <w:rsid w:val="006E062C"/>
    <w:rsid w:val="006E1510"/>
    <w:rsid w:val="006E1856"/>
    <w:rsid w:val="006E1C82"/>
    <w:rsid w:val="006E22A4"/>
    <w:rsid w:val="006E28B7"/>
    <w:rsid w:val="006E2A9B"/>
    <w:rsid w:val="006E2C78"/>
    <w:rsid w:val="006E3310"/>
    <w:rsid w:val="006E39C0"/>
    <w:rsid w:val="006E4E39"/>
    <w:rsid w:val="006E565E"/>
    <w:rsid w:val="006E6632"/>
    <w:rsid w:val="006E673D"/>
    <w:rsid w:val="006E7D3B"/>
    <w:rsid w:val="006F1B70"/>
    <w:rsid w:val="006F21AB"/>
    <w:rsid w:val="006F341D"/>
    <w:rsid w:val="006F3CDE"/>
    <w:rsid w:val="006F54F0"/>
    <w:rsid w:val="006F581A"/>
    <w:rsid w:val="006F58D4"/>
    <w:rsid w:val="006F6582"/>
    <w:rsid w:val="0070118A"/>
    <w:rsid w:val="007014E5"/>
    <w:rsid w:val="0070346E"/>
    <w:rsid w:val="00704EDB"/>
    <w:rsid w:val="00705E28"/>
    <w:rsid w:val="00706101"/>
    <w:rsid w:val="00706A7B"/>
    <w:rsid w:val="00707072"/>
    <w:rsid w:val="00707D61"/>
    <w:rsid w:val="0071177C"/>
    <w:rsid w:val="00712287"/>
    <w:rsid w:val="00712772"/>
    <w:rsid w:val="007129BE"/>
    <w:rsid w:val="007148D3"/>
    <w:rsid w:val="00715B9A"/>
    <w:rsid w:val="00717005"/>
    <w:rsid w:val="00721B32"/>
    <w:rsid w:val="00721F32"/>
    <w:rsid w:val="007235B6"/>
    <w:rsid w:val="007237EE"/>
    <w:rsid w:val="007257D0"/>
    <w:rsid w:val="00726EA6"/>
    <w:rsid w:val="00727208"/>
    <w:rsid w:val="00727680"/>
    <w:rsid w:val="007308A6"/>
    <w:rsid w:val="0073380C"/>
    <w:rsid w:val="00733CA7"/>
    <w:rsid w:val="007345AB"/>
    <w:rsid w:val="007348B1"/>
    <w:rsid w:val="00735AD6"/>
    <w:rsid w:val="007362A6"/>
    <w:rsid w:val="00736D7D"/>
    <w:rsid w:val="00736F44"/>
    <w:rsid w:val="00736F98"/>
    <w:rsid w:val="00740E58"/>
    <w:rsid w:val="00742192"/>
    <w:rsid w:val="007425D3"/>
    <w:rsid w:val="007445A0"/>
    <w:rsid w:val="0074524B"/>
    <w:rsid w:val="00746377"/>
    <w:rsid w:val="00747D8B"/>
    <w:rsid w:val="0075107B"/>
    <w:rsid w:val="00751228"/>
    <w:rsid w:val="007546AE"/>
    <w:rsid w:val="007551C3"/>
    <w:rsid w:val="00756430"/>
    <w:rsid w:val="007571E1"/>
    <w:rsid w:val="007604B2"/>
    <w:rsid w:val="007637C8"/>
    <w:rsid w:val="00764E87"/>
    <w:rsid w:val="00765281"/>
    <w:rsid w:val="007657D8"/>
    <w:rsid w:val="00766BAD"/>
    <w:rsid w:val="007729A2"/>
    <w:rsid w:val="007730EC"/>
    <w:rsid w:val="007747B3"/>
    <w:rsid w:val="007755F2"/>
    <w:rsid w:val="0077680B"/>
    <w:rsid w:val="00776971"/>
    <w:rsid w:val="00777653"/>
    <w:rsid w:val="00780A80"/>
    <w:rsid w:val="0078177E"/>
    <w:rsid w:val="0078304C"/>
    <w:rsid w:val="00783673"/>
    <w:rsid w:val="00785490"/>
    <w:rsid w:val="007854C3"/>
    <w:rsid w:val="007877BE"/>
    <w:rsid w:val="00787BF8"/>
    <w:rsid w:val="00790DFE"/>
    <w:rsid w:val="007925EA"/>
    <w:rsid w:val="0079386C"/>
    <w:rsid w:val="00793CD8"/>
    <w:rsid w:val="00794552"/>
    <w:rsid w:val="00795AA9"/>
    <w:rsid w:val="00795C92"/>
    <w:rsid w:val="00796231"/>
    <w:rsid w:val="00797173"/>
    <w:rsid w:val="00797CCD"/>
    <w:rsid w:val="007A1CB3"/>
    <w:rsid w:val="007A306F"/>
    <w:rsid w:val="007A3AAC"/>
    <w:rsid w:val="007A43A6"/>
    <w:rsid w:val="007A44B6"/>
    <w:rsid w:val="007A58A6"/>
    <w:rsid w:val="007B23C8"/>
    <w:rsid w:val="007B2B91"/>
    <w:rsid w:val="007B3D2D"/>
    <w:rsid w:val="007B4BE6"/>
    <w:rsid w:val="007B50AE"/>
    <w:rsid w:val="007B51DF"/>
    <w:rsid w:val="007B6539"/>
    <w:rsid w:val="007B75E3"/>
    <w:rsid w:val="007B7EE2"/>
    <w:rsid w:val="007C0309"/>
    <w:rsid w:val="007C05DD"/>
    <w:rsid w:val="007C0CC9"/>
    <w:rsid w:val="007C0EC6"/>
    <w:rsid w:val="007C3017"/>
    <w:rsid w:val="007C3D18"/>
    <w:rsid w:val="007C5BFA"/>
    <w:rsid w:val="007C60BF"/>
    <w:rsid w:val="007C6A07"/>
    <w:rsid w:val="007C75A1"/>
    <w:rsid w:val="007C77A5"/>
    <w:rsid w:val="007D04E5"/>
    <w:rsid w:val="007D22EA"/>
    <w:rsid w:val="007D33D8"/>
    <w:rsid w:val="007D3A2E"/>
    <w:rsid w:val="007D5901"/>
    <w:rsid w:val="007D6281"/>
    <w:rsid w:val="007D6FF8"/>
    <w:rsid w:val="007D725B"/>
    <w:rsid w:val="007D7526"/>
    <w:rsid w:val="007E25FA"/>
    <w:rsid w:val="007E2D8A"/>
    <w:rsid w:val="007E39A6"/>
    <w:rsid w:val="007E3C35"/>
    <w:rsid w:val="007E4610"/>
    <w:rsid w:val="007E4715"/>
    <w:rsid w:val="007E49D6"/>
    <w:rsid w:val="007E505B"/>
    <w:rsid w:val="007E59FE"/>
    <w:rsid w:val="007E7091"/>
    <w:rsid w:val="007E7B4C"/>
    <w:rsid w:val="007F0B02"/>
    <w:rsid w:val="007F2415"/>
    <w:rsid w:val="007F5B04"/>
    <w:rsid w:val="008013BC"/>
    <w:rsid w:val="00803FAE"/>
    <w:rsid w:val="0080605F"/>
    <w:rsid w:val="00806B82"/>
    <w:rsid w:val="008073FD"/>
    <w:rsid w:val="00807786"/>
    <w:rsid w:val="0081168E"/>
    <w:rsid w:val="00811FCB"/>
    <w:rsid w:val="00812706"/>
    <w:rsid w:val="0081347A"/>
    <w:rsid w:val="00814D98"/>
    <w:rsid w:val="00815042"/>
    <w:rsid w:val="008158D6"/>
    <w:rsid w:val="00817196"/>
    <w:rsid w:val="00817472"/>
    <w:rsid w:val="00823116"/>
    <w:rsid w:val="008235DB"/>
    <w:rsid w:val="00823DD5"/>
    <w:rsid w:val="00824AB4"/>
    <w:rsid w:val="00825C42"/>
    <w:rsid w:val="00825D25"/>
    <w:rsid w:val="00827D6F"/>
    <w:rsid w:val="0083244F"/>
    <w:rsid w:val="00833552"/>
    <w:rsid w:val="008358DD"/>
    <w:rsid w:val="008376AC"/>
    <w:rsid w:val="00841994"/>
    <w:rsid w:val="00842ABE"/>
    <w:rsid w:val="008444E8"/>
    <w:rsid w:val="00844E80"/>
    <w:rsid w:val="00846FE7"/>
    <w:rsid w:val="00847EB3"/>
    <w:rsid w:val="00852B9E"/>
    <w:rsid w:val="00852D4D"/>
    <w:rsid w:val="008541C3"/>
    <w:rsid w:val="00856217"/>
    <w:rsid w:val="00856911"/>
    <w:rsid w:val="00857B6C"/>
    <w:rsid w:val="00860460"/>
    <w:rsid w:val="0086059A"/>
    <w:rsid w:val="00861124"/>
    <w:rsid w:val="00862706"/>
    <w:rsid w:val="00864566"/>
    <w:rsid w:val="00865E4B"/>
    <w:rsid w:val="00866FA7"/>
    <w:rsid w:val="00867544"/>
    <w:rsid w:val="008677FD"/>
    <w:rsid w:val="008706D4"/>
    <w:rsid w:val="00870F8A"/>
    <w:rsid w:val="008719A4"/>
    <w:rsid w:val="00871BAA"/>
    <w:rsid w:val="00871D23"/>
    <w:rsid w:val="00874312"/>
    <w:rsid w:val="0087437C"/>
    <w:rsid w:val="00874682"/>
    <w:rsid w:val="00875CD7"/>
    <w:rsid w:val="00876B4D"/>
    <w:rsid w:val="008770F8"/>
    <w:rsid w:val="00877F18"/>
    <w:rsid w:val="008837AD"/>
    <w:rsid w:val="0088665D"/>
    <w:rsid w:val="00887D91"/>
    <w:rsid w:val="008941E3"/>
    <w:rsid w:val="00894957"/>
    <w:rsid w:val="00894A88"/>
    <w:rsid w:val="00895386"/>
    <w:rsid w:val="00895B9E"/>
    <w:rsid w:val="008A184E"/>
    <w:rsid w:val="008A21FF"/>
    <w:rsid w:val="008A2CE2"/>
    <w:rsid w:val="008A30AC"/>
    <w:rsid w:val="008A3BDD"/>
    <w:rsid w:val="008A4172"/>
    <w:rsid w:val="008A44B8"/>
    <w:rsid w:val="008A51A8"/>
    <w:rsid w:val="008A54C7"/>
    <w:rsid w:val="008A6785"/>
    <w:rsid w:val="008A77D8"/>
    <w:rsid w:val="008B0483"/>
    <w:rsid w:val="008B120C"/>
    <w:rsid w:val="008B1AE8"/>
    <w:rsid w:val="008B1D5C"/>
    <w:rsid w:val="008B4159"/>
    <w:rsid w:val="008B4A9D"/>
    <w:rsid w:val="008B51A0"/>
    <w:rsid w:val="008B592A"/>
    <w:rsid w:val="008B7B5C"/>
    <w:rsid w:val="008C0C99"/>
    <w:rsid w:val="008C0FDE"/>
    <w:rsid w:val="008C159B"/>
    <w:rsid w:val="008C2017"/>
    <w:rsid w:val="008C3183"/>
    <w:rsid w:val="008C4958"/>
    <w:rsid w:val="008C4BAA"/>
    <w:rsid w:val="008C6AE8"/>
    <w:rsid w:val="008C7573"/>
    <w:rsid w:val="008C76B2"/>
    <w:rsid w:val="008D00A5"/>
    <w:rsid w:val="008D34F1"/>
    <w:rsid w:val="008D39D8"/>
    <w:rsid w:val="008D3B8D"/>
    <w:rsid w:val="008D5745"/>
    <w:rsid w:val="008D6105"/>
    <w:rsid w:val="008D651E"/>
    <w:rsid w:val="008D6D1A"/>
    <w:rsid w:val="008E065E"/>
    <w:rsid w:val="008E0927"/>
    <w:rsid w:val="008E115D"/>
    <w:rsid w:val="008E1909"/>
    <w:rsid w:val="008E3DC9"/>
    <w:rsid w:val="008E791D"/>
    <w:rsid w:val="008E7F2D"/>
    <w:rsid w:val="008F020D"/>
    <w:rsid w:val="008F0EBE"/>
    <w:rsid w:val="008F1C4E"/>
    <w:rsid w:val="008F1EAB"/>
    <w:rsid w:val="008F21D0"/>
    <w:rsid w:val="008F33DC"/>
    <w:rsid w:val="008F477F"/>
    <w:rsid w:val="008F4A22"/>
    <w:rsid w:val="00900AB7"/>
    <w:rsid w:val="0090199D"/>
    <w:rsid w:val="00902350"/>
    <w:rsid w:val="009026F4"/>
    <w:rsid w:val="0090336B"/>
    <w:rsid w:val="009053AA"/>
    <w:rsid w:val="009056B8"/>
    <w:rsid w:val="009058FA"/>
    <w:rsid w:val="00906939"/>
    <w:rsid w:val="0090704A"/>
    <w:rsid w:val="009071E0"/>
    <w:rsid w:val="00910B7D"/>
    <w:rsid w:val="00911487"/>
    <w:rsid w:val="00911DFB"/>
    <w:rsid w:val="00911EF5"/>
    <w:rsid w:val="009139D9"/>
    <w:rsid w:val="00914AD8"/>
    <w:rsid w:val="00915DC9"/>
    <w:rsid w:val="00915E22"/>
    <w:rsid w:val="00916079"/>
    <w:rsid w:val="00917CE9"/>
    <w:rsid w:val="0092075B"/>
    <w:rsid w:val="00920BF2"/>
    <w:rsid w:val="00920E27"/>
    <w:rsid w:val="00922010"/>
    <w:rsid w:val="009237A2"/>
    <w:rsid w:val="00926852"/>
    <w:rsid w:val="009273FE"/>
    <w:rsid w:val="009312A7"/>
    <w:rsid w:val="00931447"/>
    <w:rsid w:val="00931BD9"/>
    <w:rsid w:val="00932FAE"/>
    <w:rsid w:val="00935079"/>
    <w:rsid w:val="009368F3"/>
    <w:rsid w:val="00941636"/>
    <w:rsid w:val="00943742"/>
    <w:rsid w:val="0094554C"/>
    <w:rsid w:val="009455D8"/>
    <w:rsid w:val="00945C05"/>
    <w:rsid w:val="00946945"/>
    <w:rsid w:val="00946ED9"/>
    <w:rsid w:val="00947713"/>
    <w:rsid w:val="0094796E"/>
    <w:rsid w:val="00950D2F"/>
    <w:rsid w:val="00950DE7"/>
    <w:rsid w:val="00952AF4"/>
    <w:rsid w:val="00953920"/>
    <w:rsid w:val="00953D47"/>
    <w:rsid w:val="009551C0"/>
    <w:rsid w:val="0095681E"/>
    <w:rsid w:val="009572D4"/>
    <w:rsid w:val="00957646"/>
    <w:rsid w:val="00961921"/>
    <w:rsid w:val="0096430A"/>
    <w:rsid w:val="0096554B"/>
    <w:rsid w:val="0096584A"/>
    <w:rsid w:val="00967E6B"/>
    <w:rsid w:val="009712D2"/>
    <w:rsid w:val="00971F08"/>
    <w:rsid w:val="009727CE"/>
    <w:rsid w:val="0097394F"/>
    <w:rsid w:val="009750C6"/>
    <w:rsid w:val="00975198"/>
    <w:rsid w:val="0097603D"/>
    <w:rsid w:val="00976949"/>
    <w:rsid w:val="00977CC7"/>
    <w:rsid w:val="00980477"/>
    <w:rsid w:val="00984F0A"/>
    <w:rsid w:val="00985253"/>
    <w:rsid w:val="009853B3"/>
    <w:rsid w:val="00986831"/>
    <w:rsid w:val="00987860"/>
    <w:rsid w:val="00990630"/>
    <w:rsid w:val="00991761"/>
    <w:rsid w:val="00994DCA"/>
    <w:rsid w:val="009960EC"/>
    <w:rsid w:val="009970DD"/>
    <w:rsid w:val="009A0FBA"/>
    <w:rsid w:val="009A1310"/>
    <w:rsid w:val="009A1601"/>
    <w:rsid w:val="009A1F13"/>
    <w:rsid w:val="009A3BB6"/>
    <w:rsid w:val="009A462D"/>
    <w:rsid w:val="009A5691"/>
    <w:rsid w:val="009A5CBA"/>
    <w:rsid w:val="009A5FBE"/>
    <w:rsid w:val="009A7D5D"/>
    <w:rsid w:val="009B0530"/>
    <w:rsid w:val="009B06BD"/>
    <w:rsid w:val="009B0734"/>
    <w:rsid w:val="009B1F30"/>
    <w:rsid w:val="009B248C"/>
    <w:rsid w:val="009B335F"/>
    <w:rsid w:val="009B338C"/>
    <w:rsid w:val="009B3AC2"/>
    <w:rsid w:val="009B4DF4"/>
    <w:rsid w:val="009B564E"/>
    <w:rsid w:val="009B718A"/>
    <w:rsid w:val="009B71FC"/>
    <w:rsid w:val="009B7C11"/>
    <w:rsid w:val="009B7E87"/>
    <w:rsid w:val="009C0169"/>
    <w:rsid w:val="009C3F30"/>
    <w:rsid w:val="009C403E"/>
    <w:rsid w:val="009D2928"/>
    <w:rsid w:val="009D3362"/>
    <w:rsid w:val="009D3F88"/>
    <w:rsid w:val="009D4E83"/>
    <w:rsid w:val="009D4FF0"/>
    <w:rsid w:val="009D53DE"/>
    <w:rsid w:val="009D703C"/>
    <w:rsid w:val="009D718F"/>
    <w:rsid w:val="009E068F"/>
    <w:rsid w:val="009E14E0"/>
    <w:rsid w:val="009E19AF"/>
    <w:rsid w:val="009E24F4"/>
    <w:rsid w:val="009E35DB"/>
    <w:rsid w:val="009E47A3"/>
    <w:rsid w:val="009E5CF3"/>
    <w:rsid w:val="009E6C1A"/>
    <w:rsid w:val="009E6CF3"/>
    <w:rsid w:val="009F08F3"/>
    <w:rsid w:val="009F1FC0"/>
    <w:rsid w:val="009F344F"/>
    <w:rsid w:val="009F3BBA"/>
    <w:rsid w:val="009F3F9E"/>
    <w:rsid w:val="009F4103"/>
    <w:rsid w:val="009F45E3"/>
    <w:rsid w:val="009F4CE6"/>
    <w:rsid w:val="009F4FEA"/>
    <w:rsid w:val="009F5704"/>
    <w:rsid w:val="009F59F0"/>
    <w:rsid w:val="009F7C4F"/>
    <w:rsid w:val="00A031D8"/>
    <w:rsid w:val="00A03C49"/>
    <w:rsid w:val="00A048A8"/>
    <w:rsid w:val="00A04F49"/>
    <w:rsid w:val="00A06FF8"/>
    <w:rsid w:val="00A12666"/>
    <w:rsid w:val="00A12808"/>
    <w:rsid w:val="00A13E54"/>
    <w:rsid w:val="00A171DD"/>
    <w:rsid w:val="00A1773F"/>
    <w:rsid w:val="00A17F63"/>
    <w:rsid w:val="00A20261"/>
    <w:rsid w:val="00A2193B"/>
    <w:rsid w:val="00A2231A"/>
    <w:rsid w:val="00A2351A"/>
    <w:rsid w:val="00A238BB"/>
    <w:rsid w:val="00A2410C"/>
    <w:rsid w:val="00A264A9"/>
    <w:rsid w:val="00A26996"/>
    <w:rsid w:val="00A26DCF"/>
    <w:rsid w:val="00A271C7"/>
    <w:rsid w:val="00A27785"/>
    <w:rsid w:val="00A30187"/>
    <w:rsid w:val="00A30D0B"/>
    <w:rsid w:val="00A318C3"/>
    <w:rsid w:val="00A337C9"/>
    <w:rsid w:val="00A3448A"/>
    <w:rsid w:val="00A35700"/>
    <w:rsid w:val="00A36297"/>
    <w:rsid w:val="00A3670A"/>
    <w:rsid w:val="00A37BCA"/>
    <w:rsid w:val="00A41046"/>
    <w:rsid w:val="00A41072"/>
    <w:rsid w:val="00A41E2B"/>
    <w:rsid w:val="00A45B74"/>
    <w:rsid w:val="00A45B8A"/>
    <w:rsid w:val="00A460F1"/>
    <w:rsid w:val="00A46C66"/>
    <w:rsid w:val="00A50B1C"/>
    <w:rsid w:val="00A51D63"/>
    <w:rsid w:val="00A52CE2"/>
    <w:rsid w:val="00A52E1D"/>
    <w:rsid w:val="00A54B93"/>
    <w:rsid w:val="00A60D3B"/>
    <w:rsid w:val="00A61499"/>
    <w:rsid w:val="00A625B9"/>
    <w:rsid w:val="00A62A77"/>
    <w:rsid w:val="00A63483"/>
    <w:rsid w:val="00A657D7"/>
    <w:rsid w:val="00A658E8"/>
    <w:rsid w:val="00A660AC"/>
    <w:rsid w:val="00A662E0"/>
    <w:rsid w:val="00A676CF"/>
    <w:rsid w:val="00A67E6C"/>
    <w:rsid w:val="00A71B99"/>
    <w:rsid w:val="00A71ECB"/>
    <w:rsid w:val="00A739D0"/>
    <w:rsid w:val="00A74577"/>
    <w:rsid w:val="00A75531"/>
    <w:rsid w:val="00A761D4"/>
    <w:rsid w:val="00A77EC4"/>
    <w:rsid w:val="00A81EFD"/>
    <w:rsid w:val="00A83764"/>
    <w:rsid w:val="00A84466"/>
    <w:rsid w:val="00A84ECD"/>
    <w:rsid w:val="00A853A1"/>
    <w:rsid w:val="00A8702E"/>
    <w:rsid w:val="00A904CD"/>
    <w:rsid w:val="00A909B1"/>
    <w:rsid w:val="00A911C7"/>
    <w:rsid w:val="00A91B8C"/>
    <w:rsid w:val="00A92879"/>
    <w:rsid w:val="00A9442A"/>
    <w:rsid w:val="00A97B51"/>
    <w:rsid w:val="00A97C52"/>
    <w:rsid w:val="00AA016F"/>
    <w:rsid w:val="00AA1D07"/>
    <w:rsid w:val="00AA1ED6"/>
    <w:rsid w:val="00AA394E"/>
    <w:rsid w:val="00AA51BA"/>
    <w:rsid w:val="00AA51D6"/>
    <w:rsid w:val="00AA5549"/>
    <w:rsid w:val="00AA63BD"/>
    <w:rsid w:val="00AA798C"/>
    <w:rsid w:val="00AB0BC8"/>
    <w:rsid w:val="00AB11CA"/>
    <w:rsid w:val="00AB1457"/>
    <w:rsid w:val="00AB14D9"/>
    <w:rsid w:val="00AB4AB8"/>
    <w:rsid w:val="00AB655E"/>
    <w:rsid w:val="00AB6E95"/>
    <w:rsid w:val="00AC007F"/>
    <w:rsid w:val="00AC2ECD"/>
    <w:rsid w:val="00AC3119"/>
    <w:rsid w:val="00AC49FB"/>
    <w:rsid w:val="00AC5A10"/>
    <w:rsid w:val="00AC686A"/>
    <w:rsid w:val="00AD0AA3"/>
    <w:rsid w:val="00AD2ED0"/>
    <w:rsid w:val="00AD3F94"/>
    <w:rsid w:val="00AD4A5A"/>
    <w:rsid w:val="00AE27AC"/>
    <w:rsid w:val="00AE40E0"/>
    <w:rsid w:val="00AE424F"/>
    <w:rsid w:val="00AE43FE"/>
    <w:rsid w:val="00AE4DBA"/>
    <w:rsid w:val="00AE4F07"/>
    <w:rsid w:val="00AE6853"/>
    <w:rsid w:val="00AE6C71"/>
    <w:rsid w:val="00AE7E8D"/>
    <w:rsid w:val="00AF0EA0"/>
    <w:rsid w:val="00AF15F8"/>
    <w:rsid w:val="00AF1627"/>
    <w:rsid w:val="00AF1C5D"/>
    <w:rsid w:val="00AF42D7"/>
    <w:rsid w:val="00B006FE"/>
    <w:rsid w:val="00B007CB"/>
    <w:rsid w:val="00B01593"/>
    <w:rsid w:val="00B01A53"/>
    <w:rsid w:val="00B02A12"/>
    <w:rsid w:val="00B02AA9"/>
    <w:rsid w:val="00B02FA3"/>
    <w:rsid w:val="00B05084"/>
    <w:rsid w:val="00B0538E"/>
    <w:rsid w:val="00B074A5"/>
    <w:rsid w:val="00B07506"/>
    <w:rsid w:val="00B10EC1"/>
    <w:rsid w:val="00B1255E"/>
    <w:rsid w:val="00B157F9"/>
    <w:rsid w:val="00B15C10"/>
    <w:rsid w:val="00B16181"/>
    <w:rsid w:val="00B172AE"/>
    <w:rsid w:val="00B17C66"/>
    <w:rsid w:val="00B20256"/>
    <w:rsid w:val="00B20D09"/>
    <w:rsid w:val="00B23825"/>
    <w:rsid w:val="00B23F4B"/>
    <w:rsid w:val="00B25858"/>
    <w:rsid w:val="00B26325"/>
    <w:rsid w:val="00B2757F"/>
    <w:rsid w:val="00B2763F"/>
    <w:rsid w:val="00B27A40"/>
    <w:rsid w:val="00B27AAC"/>
    <w:rsid w:val="00B307FA"/>
    <w:rsid w:val="00B30929"/>
    <w:rsid w:val="00B31B8B"/>
    <w:rsid w:val="00B359F9"/>
    <w:rsid w:val="00B361F1"/>
    <w:rsid w:val="00B36E6F"/>
    <w:rsid w:val="00B372AA"/>
    <w:rsid w:val="00B376CD"/>
    <w:rsid w:val="00B40445"/>
    <w:rsid w:val="00B409E0"/>
    <w:rsid w:val="00B41888"/>
    <w:rsid w:val="00B41CE7"/>
    <w:rsid w:val="00B43AC0"/>
    <w:rsid w:val="00B45A52"/>
    <w:rsid w:val="00B46175"/>
    <w:rsid w:val="00B469D0"/>
    <w:rsid w:val="00B52364"/>
    <w:rsid w:val="00B5285A"/>
    <w:rsid w:val="00B53802"/>
    <w:rsid w:val="00B548B7"/>
    <w:rsid w:val="00B60ECB"/>
    <w:rsid w:val="00B63D41"/>
    <w:rsid w:val="00B664C7"/>
    <w:rsid w:val="00B66819"/>
    <w:rsid w:val="00B70D10"/>
    <w:rsid w:val="00B713D8"/>
    <w:rsid w:val="00B71AAE"/>
    <w:rsid w:val="00B71B7C"/>
    <w:rsid w:val="00B7255A"/>
    <w:rsid w:val="00B739F6"/>
    <w:rsid w:val="00B7687C"/>
    <w:rsid w:val="00B768F7"/>
    <w:rsid w:val="00B77D64"/>
    <w:rsid w:val="00B817F9"/>
    <w:rsid w:val="00B81A6C"/>
    <w:rsid w:val="00B85DE5"/>
    <w:rsid w:val="00B86F4B"/>
    <w:rsid w:val="00B874CB"/>
    <w:rsid w:val="00B87CD2"/>
    <w:rsid w:val="00B90F73"/>
    <w:rsid w:val="00B93B59"/>
    <w:rsid w:val="00B93D07"/>
    <w:rsid w:val="00B9406A"/>
    <w:rsid w:val="00BA13E3"/>
    <w:rsid w:val="00BA2280"/>
    <w:rsid w:val="00BA2A08"/>
    <w:rsid w:val="00BA503E"/>
    <w:rsid w:val="00BA56D2"/>
    <w:rsid w:val="00BA76E0"/>
    <w:rsid w:val="00BB05F4"/>
    <w:rsid w:val="00BB26E5"/>
    <w:rsid w:val="00BB2A25"/>
    <w:rsid w:val="00BB3262"/>
    <w:rsid w:val="00BB51E9"/>
    <w:rsid w:val="00BB5B6B"/>
    <w:rsid w:val="00BB6033"/>
    <w:rsid w:val="00BB6283"/>
    <w:rsid w:val="00BB7053"/>
    <w:rsid w:val="00BC0BF8"/>
    <w:rsid w:val="00BC0FDC"/>
    <w:rsid w:val="00BC3053"/>
    <w:rsid w:val="00BC3AA6"/>
    <w:rsid w:val="00BC4D2E"/>
    <w:rsid w:val="00BD282E"/>
    <w:rsid w:val="00BD320B"/>
    <w:rsid w:val="00BD48AC"/>
    <w:rsid w:val="00BD5F1A"/>
    <w:rsid w:val="00BD6686"/>
    <w:rsid w:val="00BD6A9D"/>
    <w:rsid w:val="00BE1234"/>
    <w:rsid w:val="00BE2E75"/>
    <w:rsid w:val="00BE2FA6"/>
    <w:rsid w:val="00BE333F"/>
    <w:rsid w:val="00BE694F"/>
    <w:rsid w:val="00BE7406"/>
    <w:rsid w:val="00BE7603"/>
    <w:rsid w:val="00BF0C99"/>
    <w:rsid w:val="00BF225E"/>
    <w:rsid w:val="00BF3279"/>
    <w:rsid w:val="00BF33E5"/>
    <w:rsid w:val="00BF670B"/>
    <w:rsid w:val="00BF69B1"/>
    <w:rsid w:val="00BF74C7"/>
    <w:rsid w:val="00BF772D"/>
    <w:rsid w:val="00C015F1"/>
    <w:rsid w:val="00C01F33"/>
    <w:rsid w:val="00C020CB"/>
    <w:rsid w:val="00C0217B"/>
    <w:rsid w:val="00C028A6"/>
    <w:rsid w:val="00C02CC6"/>
    <w:rsid w:val="00C03BEB"/>
    <w:rsid w:val="00C03EDE"/>
    <w:rsid w:val="00C04058"/>
    <w:rsid w:val="00C040F7"/>
    <w:rsid w:val="00C042D0"/>
    <w:rsid w:val="00C044AB"/>
    <w:rsid w:val="00C05022"/>
    <w:rsid w:val="00C05706"/>
    <w:rsid w:val="00C07377"/>
    <w:rsid w:val="00C10071"/>
    <w:rsid w:val="00C10478"/>
    <w:rsid w:val="00C10C8A"/>
    <w:rsid w:val="00C12036"/>
    <w:rsid w:val="00C12107"/>
    <w:rsid w:val="00C129F7"/>
    <w:rsid w:val="00C13B38"/>
    <w:rsid w:val="00C14B39"/>
    <w:rsid w:val="00C14D4B"/>
    <w:rsid w:val="00C15220"/>
    <w:rsid w:val="00C154BB"/>
    <w:rsid w:val="00C23C26"/>
    <w:rsid w:val="00C27880"/>
    <w:rsid w:val="00C279B5"/>
    <w:rsid w:val="00C27C45"/>
    <w:rsid w:val="00C338C1"/>
    <w:rsid w:val="00C3719D"/>
    <w:rsid w:val="00C371C9"/>
    <w:rsid w:val="00C37CB2"/>
    <w:rsid w:val="00C41F79"/>
    <w:rsid w:val="00C45451"/>
    <w:rsid w:val="00C456D7"/>
    <w:rsid w:val="00C473A5"/>
    <w:rsid w:val="00C5296D"/>
    <w:rsid w:val="00C53B60"/>
    <w:rsid w:val="00C545CA"/>
    <w:rsid w:val="00C54995"/>
    <w:rsid w:val="00C54D41"/>
    <w:rsid w:val="00C57823"/>
    <w:rsid w:val="00C60783"/>
    <w:rsid w:val="00C617BD"/>
    <w:rsid w:val="00C64672"/>
    <w:rsid w:val="00C65577"/>
    <w:rsid w:val="00C65616"/>
    <w:rsid w:val="00C67048"/>
    <w:rsid w:val="00C670B6"/>
    <w:rsid w:val="00C7000B"/>
    <w:rsid w:val="00C70697"/>
    <w:rsid w:val="00C72093"/>
    <w:rsid w:val="00C72114"/>
    <w:rsid w:val="00C72EF4"/>
    <w:rsid w:val="00C7430E"/>
    <w:rsid w:val="00C74361"/>
    <w:rsid w:val="00C744FE"/>
    <w:rsid w:val="00C74C55"/>
    <w:rsid w:val="00C75D2F"/>
    <w:rsid w:val="00C767BE"/>
    <w:rsid w:val="00C768C5"/>
    <w:rsid w:val="00C76E3C"/>
    <w:rsid w:val="00C77F31"/>
    <w:rsid w:val="00C81568"/>
    <w:rsid w:val="00C81627"/>
    <w:rsid w:val="00C83650"/>
    <w:rsid w:val="00C83718"/>
    <w:rsid w:val="00C860E4"/>
    <w:rsid w:val="00C873C2"/>
    <w:rsid w:val="00C87881"/>
    <w:rsid w:val="00C87D9B"/>
    <w:rsid w:val="00C9027A"/>
    <w:rsid w:val="00C90557"/>
    <w:rsid w:val="00C9068E"/>
    <w:rsid w:val="00C9131C"/>
    <w:rsid w:val="00C929D3"/>
    <w:rsid w:val="00C93814"/>
    <w:rsid w:val="00C93C4B"/>
    <w:rsid w:val="00C944AB"/>
    <w:rsid w:val="00C951F6"/>
    <w:rsid w:val="00C95B40"/>
    <w:rsid w:val="00C965EB"/>
    <w:rsid w:val="00CA1ED8"/>
    <w:rsid w:val="00CA241E"/>
    <w:rsid w:val="00CA2CE8"/>
    <w:rsid w:val="00CA4C24"/>
    <w:rsid w:val="00CB1185"/>
    <w:rsid w:val="00CB1F63"/>
    <w:rsid w:val="00CB2E6A"/>
    <w:rsid w:val="00CB31F7"/>
    <w:rsid w:val="00CB337E"/>
    <w:rsid w:val="00CB581F"/>
    <w:rsid w:val="00CB7170"/>
    <w:rsid w:val="00CC040E"/>
    <w:rsid w:val="00CC111F"/>
    <w:rsid w:val="00CC2011"/>
    <w:rsid w:val="00CC2C19"/>
    <w:rsid w:val="00CC33F9"/>
    <w:rsid w:val="00CC3EA0"/>
    <w:rsid w:val="00CC5D59"/>
    <w:rsid w:val="00CC6D05"/>
    <w:rsid w:val="00CC7B45"/>
    <w:rsid w:val="00CD05A9"/>
    <w:rsid w:val="00CD1188"/>
    <w:rsid w:val="00CD2ED1"/>
    <w:rsid w:val="00CD337B"/>
    <w:rsid w:val="00CD437D"/>
    <w:rsid w:val="00CD4F61"/>
    <w:rsid w:val="00CD6707"/>
    <w:rsid w:val="00CD772A"/>
    <w:rsid w:val="00CD78AA"/>
    <w:rsid w:val="00CE0424"/>
    <w:rsid w:val="00CE0690"/>
    <w:rsid w:val="00CE13E8"/>
    <w:rsid w:val="00CE7561"/>
    <w:rsid w:val="00CF008A"/>
    <w:rsid w:val="00CF1354"/>
    <w:rsid w:val="00CF2F1E"/>
    <w:rsid w:val="00CF3B1F"/>
    <w:rsid w:val="00CF3BF6"/>
    <w:rsid w:val="00CF625B"/>
    <w:rsid w:val="00CF6624"/>
    <w:rsid w:val="00CF687E"/>
    <w:rsid w:val="00D00B78"/>
    <w:rsid w:val="00D0349B"/>
    <w:rsid w:val="00D047EC"/>
    <w:rsid w:val="00D05CE4"/>
    <w:rsid w:val="00D075C1"/>
    <w:rsid w:val="00D07C3D"/>
    <w:rsid w:val="00D10249"/>
    <w:rsid w:val="00D10D09"/>
    <w:rsid w:val="00D11291"/>
    <w:rsid w:val="00D115C3"/>
    <w:rsid w:val="00D11897"/>
    <w:rsid w:val="00D12CBA"/>
    <w:rsid w:val="00D13135"/>
    <w:rsid w:val="00D13B50"/>
    <w:rsid w:val="00D13E4E"/>
    <w:rsid w:val="00D14C8F"/>
    <w:rsid w:val="00D17FFD"/>
    <w:rsid w:val="00D2170A"/>
    <w:rsid w:val="00D239A7"/>
    <w:rsid w:val="00D23F47"/>
    <w:rsid w:val="00D2549C"/>
    <w:rsid w:val="00D26F34"/>
    <w:rsid w:val="00D34D34"/>
    <w:rsid w:val="00D36E71"/>
    <w:rsid w:val="00D37D87"/>
    <w:rsid w:val="00D37FCC"/>
    <w:rsid w:val="00D40B33"/>
    <w:rsid w:val="00D42758"/>
    <w:rsid w:val="00D42BC5"/>
    <w:rsid w:val="00D4318F"/>
    <w:rsid w:val="00D431EE"/>
    <w:rsid w:val="00D438BF"/>
    <w:rsid w:val="00D440F8"/>
    <w:rsid w:val="00D4480F"/>
    <w:rsid w:val="00D479F7"/>
    <w:rsid w:val="00D50149"/>
    <w:rsid w:val="00D50B4E"/>
    <w:rsid w:val="00D514E5"/>
    <w:rsid w:val="00D53109"/>
    <w:rsid w:val="00D53EE5"/>
    <w:rsid w:val="00D546FF"/>
    <w:rsid w:val="00D55AD5"/>
    <w:rsid w:val="00D56164"/>
    <w:rsid w:val="00D576CA"/>
    <w:rsid w:val="00D61624"/>
    <w:rsid w:val="00D61AF5"/>
    <w:rsid w:val="00D6340F"/>
    <w:rsid w:val="00D637A2"/>
    <w:rsid w:val="00D65235"/>
    <w:rsid w:val="00D652B5"/>
    <w:rsid w:val="00D66155"/>
    <w:rsid w:val="00D677C3"/>
    <w:rsid w:val="00D708B0"/>
    <w:rsid w:val="00D709CF"/>
    <w:rsid w:val="00D72E0B"/>
    <w:rsid w:val="00D74017"/>
    <w:rsid w:val="00D74D66"/>
    <w:rsid w:val="00D77B1D"/>
    <w:rsid w:val="00D8021F"/>
    <w:rsid w:val="00D80383"/>
    <w:rsid w:val="00D82167"/>
    <w:rsid w:val="00D823C6"/>
    <w:rsid w:val="00D8327F"/>
    <w:rsid w:val="00D835E1"/>
    <w:rsid w:val="00D8393B"/>
    <w:rsid w:val="00D86CA3"/>
    <w:rsid w:val="00D871CE"/>
    <w:rsid w:val="00D87966"/>
    <w:rsid w:val="00D903DE"/>
    <w:rsid w:val="00D906A9"/>
    <w:rsid w:val="00D90DDB"/>
    <w:rsid w:val="00D91135"/>
    <w:rsid w:val="00D91903"/>
    <w:rsid w:val="00D9196D"/>
    <w:rsid w:val="00D91A8C"/>
    <w:rsid w:val="00D92982"/>
    <w:rsid w:val="00D93CEF"/>
    <w:rsid w:val="00D94C59"/>
    <w:rsid w:val="00D9620E"/>
    <w:rsid w:val="00D96DD6"/>
    <w:rsid w:val="00DA0FC7"/>
    <w:rsid w:val="00DA2803"/>
    <w:rsid w:val="00DA2D18"/>
    <w:rsid w:val="00DA305E"/>
    <w:rsid w:val="00DA4922"/>
    <w:rsid w:val="00DA528A"/>
    <w:rsid w:val="00DA5417"/>
    <w:rsid w:val="00DA561C"/>
    <w:rsid w:val="00DA56E8"/>
    <w:rsid w:val="00DA79D5"/>
    <w:rsid w:val="00DB0A9F"/>
    <w:rsid w:val="00DB0FA5"/>
    <w:rsid w:val="00DB17E7"/>
    <w:rsid w:val="00DB2422"/>
    <w:rsid w:val="00DB377D"/>
    <w:rsid w:val="00DB448B"/>
    <w:rsid w:val="00DB6157"/>
    <w:rsid w:val="00DB70BA"/>
    <w:rsid w:val="00DB7456"/>
    <w:rsid w:val="00DB7DC4"/>
    <w:rsid w:val="00DC0955"/>
    <w:rsid w:val="00DC2D36"/>
    <w:rsid w:val="00DC4726"/>
    <w:rsid w:val="00DC53EF"/>
    <w:rsid w:val="00DC5B7C"/>
    <w:rsid w:val="00DC79DC"/>
    <w:rsid w:val="00DD1E9D"/>
    <w:rsid w:val="00DD3076"/>
    <w:rsid w:val="00DD387A"/>
    <w:rsid w:val="00DD4504"/>
    <w:rsid w:val="00DD4BF0"/>
    <w:rsid w:val="00DD58E2"/>
    <w:rsid w:val="00DE1D61"/>
    <w:rsid w:val="00DE415E"/>
    <w:rsid w:val="00DE4C31"/>
    <w:rsid w:val="00DE555A"/>
    <w:rsid w:val="00DE5608"/>
    <w:rsid w:val="00DE58D0"/>
    <w:rsid w:val="00DE5BE1"/>
    <w:rsid w:val="00DE62AE"/>
    <w:rsid w:val="00DE654F"/>
    <w:rsid w:val="00DF0B6E"/>
    <w:rsid w:val="00DF15E0"/>
    <w:rsid w:val="00DF2004"/>
    <w:rsid w:val="00DF2CA0"/>
    <w:rsid w:val="00DF3598"/>
    <w:rsid w:val="00DF368F"/>
    <w:rsid w:val="00DF37A0"/>
    <w:rsid w:val="00DF4E26"/>
    <w:rsid w:val="00DF593E"/>
    <w:rsid w:val="00DF7884"/>
    <w:rsid w:val="00E003AF"/>
    <w:rsid w:val="00E01AF3"/>
    <w:rsid w:val="00E06553"/>
    <w:rsid w:val="00E0655D"/>
    <w:rsid w:val="00E110E7"/>
    <w:rsid w:val="00E11B20"/>
    <w:rsid w:val="00E12945"/>
    <w:rsid w:val="00E16CD4"/>
    <w:rsid w:val="00E17FA2"/>
    <w:rsid w:val="00E20AE8"/>
    <w:rsid w:val="00E20FB7"/>
    <w:rsid w:val="00E21ADD"/>
    <w:rsid w:val="00E22330"/>
    <w:rsid w:val="00E23D3E"/>
    <w:rsid w:val="00E24038"/>
    <w:rsid w:val="00E262B5"/>
    <w:rsid w:val="00E27E9C"/>
    <w:rsid w:val="00E30B5A"/>
    <w:rsid w:val="00E30E40"/>
    <w:rsid w:val="00E3123D"/>
    <w:rsid w:val="00E31461"/>
    <w:rsid w:val="00E31D43"/>
    <w:rsid w:val="00E32608"/>
    <w:rsid w:val="00E33553"/>
    <w:rsid w:val="00E34188"/>
    <w:rsid w:val="00E34B6E"/>
    <w:rsid w:val="00E34C12"/>
    <w:rsid w:val="00E35214"/>
    <w:rsid w:val="00E35559"/>
    <w:rsid w:val="00E36680"/>
    <w:rsid w:val="00E3723A"/>
    <w:rsid w:val="00E37860"/>
    <w:rsid w:val="00E4148D"/>
    <w:rsid w:val="00E417E8"/>
    <w:rsid w:val="00E41E7D"/>
    <w:rsid w:val="00E42268"/>
    <w:rsid w:val="00E42650"/>
    <w:rsid w:val="00E43FC8"/>
    <w:rsid w:val="00E446F1"/>
    <w:rsid w:val="00E46886"/>
    <w:rsid w:val="00E47AEF"/>
    <w:rsid w:val="00E47E75"/>
    <w:rsid w:val="00E53B75"/>
    <w:rsid w:val="00E54E3B"/>
    <w:rsid w:val="00E57565"/>
    <w:rsid w:val="00E577C2"/>
    <w:rsid w:val="00E60821"/>
    <w:rsid w:val="00E62DA7"/>
    <w:rsid w:val="00E63838"/>
    <w:rsid w:val="00E64434"/>
    <w:rsid w:val="00E65C74"/>
    <w:rsid w:val="00E67C51"/>
    <w:rsid w:val="00E72BD9"/>
    <w:rsid w:val="00E72EFC"/>
    <w:rsid w:val="00E758EC"/>
    <w:rsid w:val="00E76F5B"/>
    <w:rsid w:val="00E80917"/>
    <w:rsid w:val="00E8234C"/>
    <w:rsid w:val="00E83AA9"/>
    <w:rsid w:val="00E8512D"/>
    <w:rsid w:val="00E85719"/>
    <w:rsid w:val="00E85928"/>
    <w:rsid w:val="00E8673F"/>
    <w:rsid w:val="00E87822"/>
    <w:rsid w:val="00E87A90"/>
    <w:rsid w:val="00E90395"/>
    <w:rsid w:val="00E90E49"/>
    <w:rsid w:val="00E917F9"/>
    <w:rsid w:val="00E9291C"/>
    <w:rsid w:val="00E93853"/>
    <w:rsid w:val="00E93FFE"/>
    <w:rsid w:val="00E94F8A"/>
    <w:rsid w:val="00E95823"/>
    <w:rsid w:val="00EA0669"/>
    <w:rsid w:val="00EA149A"/>
    <w:rsid w:val="00EA14D1"/>
    <w:rsid w:val="00EA27CB"/>
    <w:rsid w:val="00EA3A85"/>
    <w:rsid w:val="00EA65E5"/>
    <w:rsid w:val="00EA7A41"/>
    <w:rsid w:val="00EB077B"/>
    <w:rsid w:val="00EB3BA9"/>
    <w:rsid w:val="00EB4EA2"/>
    <w:rsid w:val="00EB4FEC"/>
    <w:rsid w:val="00EB69F3"/>
    <w:rsid w:val="00EB7195"/>
    <w:rsid w:val="00EC0421"/>
    <w:rsid w:val="00EC20B4"/>
    <w:rsid w:val="00EC24D5"/>
    <w:rsid w:val="00EC27C6"/>
    <w:rsid w:val="00EC4207"/>
    <w:rsid w:val="00EC5653"/>
    <w:rsid w:val="00EC71CE"/>
    <w:rsid w:val="00ED1006"/>
    <w:rsid w:val="00ED2F3D"/>
    <w:rsid w:val="00ED3431"/>
    <w:rsid w:val="00ED3E41"/>
    <w:rsid w:val="00EE2C38"/>
    <w:rsid w:val="00EE3252"/>
    <w:rsid w:val="00EE5C5F"/>
    <w:rsid w:val="00EE5FC6"/>
    <w:rsid w:val="00EE78B9"/>
    <w:rsid w:val="00EE7DAE"/>
    <w:rsid w:val="00EF146C"/>
    <w:rsid w:val="00EF18E8"/>
    <w:rsid w:val="00EF18FE"/>
    <w:rsid w:val="00EF38A4"/>
    <w:rsid w:val="00EF5787"/>
    <w:rsid w:val="00EF60D0"/>
    <w:rsid w:val="00F011F5"/>
    <w:rsid w:val="00F044A2"/>
    <w:rsid w:val="00F0528D"/>
    <w:rsid w:val="00F06C67"/>
    <w:rsid w:val="00F06DFD"/>
    <w:rsid w:val="00F07142"/>
    <w:rsid w:val="00F071D1"/>
    <w:rsid w:val="00F07533"/>
    <w:rsid w:val="00F10629"/>
    <w:rsid w:val="00F10B5B"/>
    <w:rsid w:val="00F11F7C"/>
    <w:rsid w:val="00F13489"/>
    <w:rsid w:val="00F15FA5"/>
    <w:rsid w:val="00F16C0C"/>
    <w:rsid w:val="00F201FC"/>
    <w:rsid w:val="00F206C6"/>
    <w:rsid w:val="00F209B7"/>
    <w:rsid w:val="00F21A74"/>
    <w:rsid w:val="00F22216"/>
    <w:rsid w:val="00F2376F"/>
    <w:rsid w:val="00F243D8"/>
    <w:rsid w:val="00F265EE"/>
    <w:rsid w:val="00F30828"/>
    <w:rsid w:val="00F313D6"/>
    <w:rsid w:val="00F34581"/>
    <w:rsid w:val="00F34D75"/>
    <w:rsid w:val="00F36789"/>
    <w:rsid w:val="00F405C1"/>
    <w:rsid w:val="00F40F0C"/>
    <w:rsid w:val="00F4564A"/>
    <w:rsid w:val="00F4766C"/>
    <w:rsid w:val="00F5060E"/>
    <w:rsid w:val="00F507D1"/>
    <w:rsid w:val="00F519CE"/>
    <w:rsid w:val="00F51ADA"/>
    <w:rsid w:val="00F525E5"/>
    <w:rsid w:val="00F53F46"/>
    <w:rsid w:val="00F54BC2"/>
    <w:rsid w:val="00F60203"/>
    <w:rsid w:val="00F60292"/>
    <w:rsid w:val="00F607C5"/>
    <w:rsid w:val="00F60DEA"/>
    <w:rsid w:val="00F6120E"/>
    <w:rsid w:val="00F61AFA"/>
    <w:rsid w:val="00F6302A"/>
    <w:rsid w:val="00F63950"/>
    <w:rsid w:val="00F64C2B"/>
    <w:rsid w:val="00F651BE"/>
    <w:rsid w:val="00F667BF"/>
    <w:rsid w:val="00F67F53"/>
    <w:rsid w:val="00F703BE"/>
    <w:rsid w:val="00F71F69"/>
    <w:rsid w:val="00F72B72"/>
    <w:rsid w:val="00F739AF"/>
    <w:rsid w:val="00F74BB9"/>
    <w:rsid w:val="00F75582"/>
    <w:rsid w:val="00F762D7"/>
    <w:rsid w:val="00F76C4D"/>
    <w:rsid w:val="00F76EFA"/>
    <w:rsid w:val="00F801DB"/>
    <w:rsid w:val="00F804BE"/>
    <w:rsid w:val="00F817CE"/>
    <w:rsid w:val="00F8456C"/>
    <w:rsid w:val="00F84B75"/>
    <w:rsid w:val="00F84E2B"/>
    <w:rsid w:val="00F859D8"/>
    <w:rsid w:val="00F868F5"/>
    <w:rsid w:val="00F86DEC"/>
    <w:rsid w:val="00F9056A"/>
    <w:rsid w:val="00F906F8"/>
    <w:rsid w:val="00F90F8D"/>
    <w:rsid w:val="00F92782"/>
    <w:rsid w:val="00F93AA9"/>
    <w:rsid w:val="00F946E1"/>
    <w:rsid w:val="00F95613"/>
    <w:rsid w:val="00F96985"/>
    <w:rsid w:val="00F974FA"/>
    <w:rsid w:val="00F97838"/>
    <w:rsid w:val="00F97D94"/>
    <w:rsid w:val="00FA22E9"/>
    <w:rsid w:val="00FA2BB3"/>
    <w:rsid w:val="00FA64FE"/>
    <w:rsid w:val="00FB06B2"/>
    <w:rsid w:val="00FB097C"/>
    <w:rsid w:val="00FB4C80"/>
    <w:rsid w:val="00FB51DA"/>
    <w:rsid w:val="00FB5764"/>
    <w:rsid w:val="00FB5DBF"/>
    <w:rsid w:val="00FB6144"/>
    <w:rsid w:val="00FB6A6A"/>
    <w:rsid w:val="00FB6F97"/>
    <w:rsid w:val="00FC226A"/>
    <w:rsid w:val="00FC3467"/>
    <w:rsid w:val="00FC7429"/>
    <w:rsid w:val="00FD07F6"/>
    <w:rsid w:val="00FD1EC8"/>
    <w:rsid w:val="00FD2A99"/>
    <w:rsid w:val="00FD3C67"/>
    <w:rsid w:val="00FD47ED"/>
    <w:rsid w:val="00FD4ABF"/>
    <w:rsid w:val="00FD508B"/>
    <w:rsid w:val="00FD74DB"/>
    <w:rsid w:val="00FD7660"/>
    <w:rsid w:val="00FE0324"/>
    <w:rsid w:val="00FE0655"/>
    <w:rsid w:val="00FE1B4F"/>
    <w:rsid w:val="00FE2365"/>
    <w:rsid w:val="00FE37D7"/>
    <w:rsid w:val="00FE3930"/>
    <w:rsid w:val="00FE3D2B"/>
    <w:rsid w:val="00FE4630"/>
    <w:rsid w:val="00FE4C7B"/>
    <w:rsid w:val="00FE7336"/>
    <w:rsid w:val="00FE787C"/>
    <w:rsid w:val="00FF1714"/>
    <w:rsid w:val="00FF2312"/>
    <w:rsid w:val="00FF30F4"/>
    <w:rsid w:val="00FF45A5"/>
    <w:rsid w:val="00FF5869"/>
    <w:rsid w:val="00FF5C91"/>
    <w:rsid w:val="00FF73CF"/>
    <w:rsid w:val="03B8AE9E"/>
    <w:rsid w:val="0830A837"/>
    <w:rsid w:val="08C68B1B"/>
    <w:rsid w:val="0B523C86"/>
    <w:rsid w:val="10373B24"/>
    <w:rsid w:val="1C2EEEBC"/>
    <w:rsid w:val="1F6F6AED"/>
    <w:rsid w:val="23899FDF"/>
    <w:rsid w:val="2C8F78F5"/>
    <w:rsid w:val="31917F94"/>
    <w:rsid w:val="35CA31B3"/>
    <w:rsid w:val="39CCDFEE"/>
    <w:rsid w:val="3A453E32"/>
    <w:rsid w:val="3A8E2F68"/>
    <w:rsid w:val="3DBE06F6"/>
    <w:rsid w:val="3E15A7B1"/>
    <w:rsid w:val="3EF2E5F6"/>
    <w:rsid w:val="40A7CBCB"/>
    <w:rsid w:val="42F75CFD"/>
    <w:rsid w:val="43711A72"/>
    <w:rsid w:val="4491547C"/>
    <w:rsid w:val="4A10E554"/>
    <w:rsid w:val="4A3CD9D3"/>
    <w:rsid w:val="4AE1F904"/>
    <w:rsid w:val="4CAA28BD"/>
    <w:rsid w:val="53BDDD51"/>
    <w:rsid w:val="54D0E502"/>
    <w:rsid w:val="5B8C2B64"/>
    <w:rsid w:val="62780A41"/>
    <w:rsid w:val="635C8331"/>
    <w:rsid w:val="6664F994"/>
    <w:rsid w:val="699BBD16"/>
    <w:rsid w:val="6A6C8441"/>
    <w:rsid w:val="6D24015D"/>
    <w:rsid w:val="6E27BAEE"/>
    <w:rsid w:val="782D2F5B"/>
    <w:rsid w:val="7BF4C749"/>
    <w:rsid w:val="7ED7DD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1C8F1179-9092-44F6-A37E-F948C74AB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4311D8"/>
    <w:rPr>
      <w:rFonts w:ascii="Arial" w:eastAsiaTheme="minorHAnsi" w:hAnsi="Arial" w:cstheme="minorBidi"/>
      <w:szCs w:val="22"/>
      <w:lang w:val="en-US" w:eastAsia="en-US"/>
    </w:rPr>
  </w:style>
  <w:style w:type="character" w:styleId="Mention">
    <w:name w:val="Mention"/>
    <w:basedOn w:val="DefaultParagraphFont"/>
    <w:uiPriority w:val="99"/>
    <w:unhideWhenUsed/>
    <w:rsid w:val="009D3F88"/>
    <w:rPr>
      <w:color w:val="2B579A"/>
      <w:shd w:val="clear" w:color="auto" w:fill="E1DFDD"/>
    </w:rPr>
  </w:style>
  <w:style w:type="paragraph" w:customStyle="1" w:styleId="pf0">
    <w:name w:val="pf0"/>
    <w:basedOn w:val="Normal"/>
    <w:rsid w:val="005F7B0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5F7B0A"/>
    <w:rPr>
      <w:rFonts w:ascii="Segoe UI" w:hAnsi="Segoe UI" w:cs="Segoe UI" w:hint="default"/>
      <w:sz w:val="18"/>
      <w:szCs w:val="18"/>
    </w:rPr>
  </w:style>
  <w:style w:type="character" w:customStyle="1" w:styleId="ui-provider">
    <w:name w:val="ui-provider"/>
    <w:basedOn w:val="DefaultParagraphFont"/>
    <w:rsid w:val="008073FD"/>
  </w:style>
  <w:style w:type="paragraph" w:styleId="Subtitle">
    <w:name w:val="Subtitle"/>
    <w:basedOn w:val="Normal"/>
    <w:next w:val="Normal"/>
    <w:link w:val="SubtitleChar"/>
    <w:qFormat/>
    <w:rsid w:val="00587048"/>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587048"/>
    <w:rPr>
      <w:rFonts w:asciiTheme="minorHAnsi" w:eastAsiaTheme="minorEastAsia" w:hAnsiTheme="minorHAnsi" w:cstheme="minorBidi"/>
      <w:color w:val="5A5A5A" w:themeColor="text1" w:themeTint="A5"/>
      <w:spacing w:val="15"/>
      <w:sz w:val="22"/>
      <w:szCs w:val="22"/>
      <w:lang w:val="en-US" w:eastAsia="en-US"/>
    </w:rPr>
  </w:style>
  <w:style w:type="paragraph" w:styleId="NoSpacing">
    <w:name w:val="No Spacing"/>
    <w:uiPriority w:val="1"/>
    <w:qFormat/>
    <w:rsid w:val="003906E6"/>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9383">
      <w:bodyDiv w:val="1"/>
      <w:marLeft w:val="0"/>
      <w:marRight w:val="0"/>
      <w:marTop w:val="0"/>
      <w:marBottom w:val="0"/>
      <w:divBdr>
        <w:top w:val="none" w:sz="0" w:space="0" w:color="auto"/>
        <w:left w:val="none" w:sz="0" w:space="0" w:color="auto"/>
        <w:bottom w:val="none" w:sz="0" w:space="0" w:color="auto"/>
        <w:right w:val="none" w:sz="0" w:space="0" w:color="auto"/>
      </w:divBdr>
    </w:div>
    <w:div w:id="1238395878">
      <w:bodyDiv w:val="1"/>
      <w:marLeft w:val="0"/>
      <w:marRight w:val="0"/>
      <w:marTop w:val="0"/>
      <w:marBottom w:val="0"/>
      <w:divBdr>
        <w:top w:val="none" w:sz="0" w:space="0" w:color="auto"/>
        <w:left w:val="none" w:sz="0" w:space="0" w:color="auto"/>
        <w:bottom w:val="none" w:sz="0" w:space="0" w:color="auto"/>
        <w:right w:val="none" w:sz="0" w:space="0" w:color="auto"/>
      </w:divBdr>
      <w:divsChild>
        <w:div w:id="1436903126">
          <w:marLeft w:val="0"/>
          <w:marRight w:val="0"/>
          <w:marTop w:val="0"/>
          <w:marBottom w:val="0"/>
          <w:divBdr>
            <w:top w:val="none" w:sz="0" w:space="0" w:color="auto"/>
            <w:left w:val="none" w:sz="0" w:space="0" w:color="auto"/>
            <w:bottom w:val="none" w:sz="0" w:space="0" w:color="auto"/>
            <w:right w:val="none" w:sz="0" w:space="0" w:color="auto"/>
          </w:divBdr>
        </w:div>
      </w:divsChild>
    </w:div>
    <w:div w:id="148126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5NUHHDQN7SK2-1476151046-566531</_dlc_DocId>
    <_dlc_DocIdUrl xmlns="f166a696-7b5b-4ccd-9f0c-ffde0cceec81">
      <Url>https://ericsson.sharepoint.com/sites/star/_layouts/15/DocIdRedir.aspx?ID=5NUHHDQN7SK2-1476151046-566531</Url>
      <Description>5NUHHDQN7SK2-1476151046-566531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59D0A-736E-4A52-931F-9AAB560887C9}">
  <ds:schemaRefs>
    <ds:schemaRef ds:uri="Microsoft.SharePoint.Taxonomy.ContentTypeSync"/>
  </ds:schemaRefs>
</ds:datastoreItem>
</file>

<file path=customXml/itemProps2.xml><?xml version="1.0" encoding="utf-8"?>
<ds:datastoreItem xmlns:ds="http://schemas.openxmlformats.org/officeDocument/2006/customXml" ds:itemID="{C93A020F-C79F-4126-A924-A5569F12E27A}">
  <ds:schemaRefs>
    <ds:schemaRef ds:uri="f166a696-7b5b-4ccd-9f0c-ffde0cceec81"/>
    <ds:schemaRef ds:uri="http://schemas.microsoft.com/office/2006/documentManagement/types"/>
    <ds:schemaRef ds:uri="http://purl.org/dc/terms/"/>
    <ds:schemaRef ds:uri="http://www.w3.org/XML/1998/namespace"/>
    <ds:schemaRef ds:uri="d8762117-8292-4133-b1c7-eab5c6487cfd"/>
    <ds:schemaRef ds:uri="http://purl.org/dc/elements/1.1/"/>
    <ds:schemaRef ds:uri="http://purl.org/dc/dcmitype/"/>
    <ds:schemaRef ds:uri="http://schemas.microsoft.com/office/infopath/2007/PartnerControls"/>
    <ds:schemaRef ds:uri="http://schemas.openxmlformats.org/package/2006/metadata/core-properties"/>
    <ds:schemaRef ds:uri="http://schemas.microsoft.com/sharepoint/v4"/>
    <ds:schemaRef ds:uri="611109f9-ed58-4498-a270-1fb2086a5321"/>
    <ds:schemaRef ds:uri="http://schemas.microsoft.com/office/2006/metadata/properties"/>
  </ds:schemaRefs>
</ds:datastoreItem>
</file>

<file path=customXml/itemProps3.xml><?xml version="1.0" encoding="utf-8"?>
<ds:datastoreItem xmlns:ds="http://schemas.openxmlformats.org/officeDocument/2006/customXml" ds:itemID="{5E065788-4247-436E-812F-FDF7742D9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8FE591-2AFE-4FEF-B941-9F69CC888D4D}">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6</Pages>
  <Words>2098</Words>
  <Characters>11338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13410</CharactersWithSpaces>
  <SharedDoc>false</SharedDoc>
  <HLinks>
    <vt:vector size="96" baseType="variant">
      <vt:variant>
        <vt:i4>1376312</vt:i4>
      </vt:variant>
      <vt:variant>
        <vt:i4>47</vt:i4>
      </vt:variant>
      <vt:variant>
        <vt:i4>0</vt:i4>
      </vt:variant>
      <vt:variant>
        <vt:i4>5</vt:i4>
      </vt:variant>
      <vt:variant>
        <vt:lpwstr/>
      </vt:variant>
      <vt:variant>
        <vt:lpwstr>_Toc179216116</vt:lpwstr>
      </vt:variant>
      <vt:variant>
        <vt:i4>1376312</vt:i4>
      </vt:variant>
      <vt:variant>
        <vt:i4>44</vt:i4>
      </vt:variant>
      <vt:variant>
        <vt:i4>0</vt:i4>
      </vt:variant>
      <vt:variant>
        <vt:i4>5</vt:i4>
      </vt:variant>
      <vt:variant>
        <vt:lpwstr/>
      </vt:variant>
      <vt:variant>
        <vt:lpwstr>_Toc179216115</vt:lpwstr>
      </vt:variant>
      <vt:variant>
        <vt:i4>1376312</vt:i4>
      </vt:variant>
      <vt:variant>
        <vt:i4>41</vt:i4>
      </vt:variant>
      <vt:variant>
        <vt:i4>0</vt:i4>
      </vt:variant>
      <vt:variant>
        <vt:i4>5</vt:i4>
      </vt:variant>
      <vt:variant>
        <vt:lpwstr/>
      </vt:variant>
      <vt:variant>
        <vt:lpwstr>_Toc179216114</vt:lpwstr>
      </vt:variant>
      <vt:variant>
        <vt:i4>1376312</vt:i4>
      </vt:variant>
      <vt:variant>
        <vt:i4>38</vt:i4>
      </vt:variant>
      <vt:variant>
        <vt:i4>0</vt:i4>
      </vt:variant>
      <vt:variant>
        <vt:i4>5</vt:i4>
      </vt:variant>
      <vt:variant>
        <vt:lpwstr/>
      </vt:variant>
      <vt:variant>
        <vt:lpwstr>_Toc179216113</vt:lpwstr>
      </vt:variant>
      <vt:variant>
        <vt:i4>1376312</vt:i4>
      </vt:variant>
      <vt:variant>
        <vt:i4>35</vt:i4>
      </vt:variant>
      <vt:variant>
        <vt:i4>0</vt:i4>
      </vt:variant>
      <vt:variant>
        <vt:i4>5</vt:i4>
      </vt:variant>
      <vt:variant>
        <vt:lpwstr/>
      </vt:variant>
      <vt:variant>
        <vt:lpwstr>_Toc179216112</vt:lpwstr>
      </vt:variant>
      <vt:variant>
        <vt:i4>1376312</vt:i4>
      </vt:variant>
      <vt:variant>
        <vt:i4>32</vt:i4>
      </vt:variant>
      <vt:variant>
        <vt:i4>0</vt:i4>
      </vt:variant>
      <vt:variant>
        <vt:i4>5</vt:i4>
      </vt:variant>
      <vt:variant>
        <vt:lpwstr/>
      </vt:variant>
      <vt:variant>
        <vt:lpwstr>_Toc179216111</vt:lpwstr>
      </vt:variant>
      <vt:variant>
        <vt:i4>1376312</vt:i4>
      </vt:variant>
      <vt:variant>
        <vt:i4>29</vt:i4>
      </vt:variant>
      <vt:variant>
        <vt:i4>0</vt:i4>
      </vt:variant>
      <vt:variant>
        <vt:i4>5</vt:i4>
      </vt:variant>
      <vt:variant>
        <vt:lpwstr/>
      </vt:variant>
      <vt:variant>
        <vt:lpwstr>_Toc179216110</vt:lpwstr>
      </vt:variant>
      <vt:variant>
        <vt:i4>1310776</vt:i4>
      </vt:variant>
      <vt:variant>
        <vt:i4>26</vt:i4>
      </vt:variant>
      <vt:variant>
        <vt:i4>0</vt:i4>
      </vt:variant>
      <vt:variant>
        <vt:i4>5</vt:i4>
      </vt:variant>
      <vt:variant>
        <vt:lpwstr/>
      </vt:variant>
      <vt:variant>
        <vt:lpwstr>_Toc179216109</vt:lpwstr>
      </vt:variant>
      <vt:variant>
        <vt:i4>1310776</vt:i4>
      </vt:variant>
      <vt:variant>
        <vt:i4>23</vt:i4>
      </vt:variant>
      <vt:variant>
        <vt:i4>0</vt:i4>
      </vt:variant>
      <vt:variant>
        <vt:i4>5</vt:i4>
      </vt:variant>
      <vt:variant>
        <vt:lpwstr/>
      </vt:variant>
      <vt:variant>
        <vt:lpwstr>_Toc179216108</vt:lpwstr>
      </vt:variant>
      <vt:variant>
        <vt:i4>1310776</vt:i4>
      </vt:variant>
      <vt:variant>
        <vt:i4>20</vt:i4>
      </vt:variant>
      <vt:variant>
        <vt:i4>0</vt:i4>
      </vt:variant>
      <vt:variant>
        <vt:i4>5</vt:i4>
      </vt:variant>
      <vt:variant>
        <vt:lpwstr/>
      </vt:variant>
      <vt:variant>
        <vt:lpwstr>_Toc179216107</vt:lpwstr>
      </vt:variant>
      <vt:variant>
        <vt:i4>1310776</vt:i4>
      </vt:variant>
      <vt:variant>
        <vt:i4>14</vt:i4>
      </vt:variant>
      <vt:variant>
        <vt:i4>0</vt:i4>
      </vt:variant>
      <vt:variant>
        <vt:i4>5</vt:i4>
      </vt:variant>
      <vt:variant>
        <vt:lpwstr/>
      </vt:variant>
      <vt:variant>
        <vt:lpwstr>_Toc179216106</vt:lpwstr>
      </vt:variant>
      <vt:variant>
        <vt:i4>1310776</vt:i4>
      </vt:variant>
      <vt:variant>
        <vt:i4>11</vt:i4>
      </vt:variant>
      <vt:variant>
        <vt:i4>0</vt:i4>
      </vt:variant>
      <vt:variant>
        <vt:i4>5</vt:i4>
      </vt:variant>
      <vt:variant>
        <vt:lpwstr/>
      </vt:variant>
      <vt:variant>
        <vt:lpwstr>_Toc179216105</vt:lpwstr>
      </vt:variant>
      <vt:variant>
        <vt:i4>1310776</vt:i4>
      </vt:variant>
      <vt:variant>
        <vt:i4>8</vt:i4>
      </vt:variant>
      <vt:variant>
        <vt:i4>0</vt:i4>
      </vt:variant>
      <vt:variant>
        <vt:i4>5</vt:i4>
      </vt:variant>
      <vt:variant>
        <vt:lpwstr/>
      </vt:variant>
      <vt:variant>
        <vt:lpwstr>_Toc179216104</vt:lpwstr>
      </vt:variant>
      <vt:variant>
        <vt:i4>1310776</vt:i4>
      </vt:variant>
      <vt:variant>
        <vt:i4>5</vt:i4>
      </vt:variant>
      <vt:variant>
        <vt:i4>0</vt:i4>
      </vt:variant>
      <vt:variant>
        <vt:i4>5</vt:i4>
      </vt:variant>
      <vt:variant>
        <vt:lpwstr/>
      </vt:variant>
      <vt:variant>
        <vt:lpwstr>_Toc179216103</vt:lpwstr>
      </vt:variant>
      <vt:variant>
        <vt:i4>1310776</vt:i4>
      </vt:variant>
      <vt:variant>
        <vt:i4>2</vt:i4>
      </vt:variant>
      <vt:variant>
        <vt:i4>0</vt:i4>
      </vt:variant>
      <vt:variant>
        <vt:i4>5</vt:i4>
      </vt:variant>
      <vt:variant>
        <vt:lpwstr/>
      </vt:variant>
      <vt:variant>
        <vt:lpwstr>_Toc179216102</vt:lpwstr>
      </vt:variant>
      <vt:variant>
        <vt:i4>3997786</vt:i4>
      </vt:variant>
      <vt:variant>
        <vt:i4>0</vt:i4>
      </vt:variant>
      <vt:variant>
        <vt:i4>0</vt:i4>
      </vt:variant>
      <vt:variant>
        <vt:i4>5</vt:i4>
      </vt:variant>
      <vt:variant>
        <vt:lpwstr>mailto:lorenza.giupponi@ericsson.com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Shubham Bhargava</cp:lastModifiedBy>
  <cp:revision>211</cp:revision>
  <cp:lastPrinted>2008-01-31T16:09:00Z</cp:lastPrinted>
  <dcterms:created xsi:type="dcterms:W3CDTF">2020-08-14T06:21:00Z</dcterms:created>
  <dcterms:modified xsi:type="dcterms:W3CDTF">2024-10-07T15:58:00Z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MediaServiceImageTags">
    <vt:lpwstr/>
  </property>
  <property fmtid="{D5CDD505-2E9C-101B-9397-08002B2CF9AE}" pid="5" name="_dlc_DocIdItemGuid">
    <vt:lpwstr>be44e31e-49b8-4ed9-88d9-b895484d58ae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TaxKeyword">
    <vt:lpwstr>212;#TDoc|af4b50c5-3c78-4293-b1bd-3e717d5b6882</vt:lpwstr>
  </property>
</Properties>
</file>